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CC9BF" w14:textId="28015CD5" w:rsidR="00E37883" w:rsidRPr="003E5AA8" w:rsidRDefault="00676631" w:rsidP="00E37883">
      <w:pPr>
        <w:jc w:val="center"/>
        <w:rPr>
          <w:rFonts w:ascii="Times New Roman" w:hAnsi="Times New Roman" w:cs="Times New Roman"/>
          <w:b/>
          <w:sz w:val="36"/>
          <w:szCs w:val="24"/>
          <w:u w:val="single"/>
        </w:rPr>
      </w:pPr>
      <w:r>
        <w:rPr>
          <w:rFonts w:ascii="Times New Roman" w:hAnsi="Times New Roman" w:cs="Times New Roman"/>
          <w:b/>
          <w:sz w:val="36"/>
          <w:szCs w:val="24"/>
          <w:u w:val="single"/>
        </w:rPr>
        <w:t>Statute</w:t>
      </w:r>
    </w:p>
    <w:p w14:paraId="1EB48665" w14:textId="61201D89" w:rsidR="00E37883" w:rsidRPr="003E5AA8" w:rsidRDefault="00E37883" w:rsidP="00E37883">
      <w:pPr>
        <w:jc w:val="center"/>
        <w:rPr>
          <w:rFonts w:ascii="Times New Roman" w:hAnsi="Times New Roman" w:cs="Times New Roman"/>
          <w:sz w:val="28"/>
          <w:szCs w:val="24"/>
          <w:u w:val="single"/>
        </w:rPr>
      </w:pPr>
      <w:r w:rsidRPr="003E5AA8">
        <w:rPr>
          <w:rFonts w:ascii="Times New Roman" w:hAnsi="Times New Roman" w:cs="Times New Roman"/>
          <w:b/>
          <w:noProof/>
          <w:sz w:val="28"/>
          <w:szCs w:val="24"/>
          <w:u w:val="single"/>
        </w:rPr>
        <w:drawing>
          <wp:anchor distT="0" distB="0" distL="114300" distR="114300" simplePos="0" relativeHeight="251659264" behindDoc="1" locked="0" layoutInCell="1" allowOverlap="1" wp14:anchorId="1B9D28D6" wp14:editId="77346557">
            <wp:simplePos x="0" y="0"/>
            <wp:positionH relativeFrom="margin">
              <wp:posOffset>3425190</wp:posOffset>
            </wp:positionH>
            <wp:positionV relativeFrom="paragraph">
              <wp:posOffset>6985</wp:posOffset>
            </wp:positionV>
            <wp:extent cx="2576830" cy="1060450"/>
            <wp:effectExtent l="0" t="0" r="0" b="6350"/>
            <wp:wrapTight wrapText="bothSides">
              <wp:wrapPolygon edited="0">
                <wp:start x="0" y="0"/>
                <wp:lineTo x="0" y="21341"/>
                <wp:lineTo x="21398" y="21341"/>
                <wp:lineTo x="2139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6830"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631">
        <w:rPr>
          <w:rFonts w:ascii="Times New Roman" w:hAnsi="Times New Roman" w:cs="Times New Roman"/>
          <w:b/>
          <w:noProof/>
          <w:sz w:val="28"/>
          <w:szCs w:val="24"/>
          <w:u w:val="single"/>
        </w:rPr>
        <w:t>Scientific Journal</w:t>
      </w:r>
      <w:r w:rsidRPr="003E5AA8">
        <w:rPr>
          <w:rFonts w:ascii="Times New Roman" w:hAnsi="Times New Roman" w:cs="Times New Roman"/>
          <w:sz w:val="28"/>
          <w:szCs w:val="24"/>
          <w:u w:val="single"/>
        </w:rPr>
        <w:t xml:space="preserve"> </w:t>
      </w:r>
    </w:p>
    <w:p w14:paraId="075853AF" w14:textId="1EA1669C" w:rsidR="00676631" w:rsidRDefault="00676631" w:rsidP="00676631">
      <w:pPr>
        <w:rPr>
          <w:rFonts w:ascii="Times New Roman" w:hAnsi="Times New Roman" w:cs="Times New Roman"/>
          <w:sz w:val="28"/>
          <w:szCs w:val="24"/>
          <w:u w:val="single"/>
        </w:rPr>
      </w:pPr>
      <w:r>
        <w:rPr>
          <w:rFonts w:ascii="Times New Roman" w:hAnsi="Times New Roman" w:cs="Times New Roman"/>
          <w:sz w:val="28"/>
          <w:szCs w:val="24"/>
          <w:u w:val="single"/>
        </w:rPr>
        <w:t>„Gloss. Commercial Law in Judgements and Commentaries”</w:t>
      </w:r>
    </w:p>
    <w:p w14:paraId="0E949AA6" w14:textId="237A22F7" w:rsidR="00E37883" w:rsidRPr="003E5AA8" w:rsidRDefault="00E37883" w:rsidP="00676631">
      <w:pPr>
        <w:rPr>
          <w:rFonts w:ascii="Times New Roman" w:hAnsi="Times New Roman" w:cs="Times New Roman"/>
          <w:sz w:val="28"/>
          <w:szCs w:val="24"/>
          <w:u w:val="single"/>
        </w:rPr>
      </w:pPr>
      <w:r w:rsidRPr="003E5AA8">
        <w:rPr>
          <w:rFonts w:ascii="Times New Roman" w:hAnsi="Times New Roman" w:cs="Times New Roman"/>
          <w:sz w:val="28"/>
          <w:szCs w:val="24"/>
          <w:u w:val="single"/>
        </w:rPr>
        <w:t>„Glosa. Prawo Gospodarcze w Orzeczeniach i</w:t>
      </w:r>
      <w:r w:rsidR="00676631">
        <w:rPr>
          <w:rFonts w:ascii="Times New Roman" w:hAnsi="Times New Roman" w:cs="Times New Roman"/>
          <w:sz w:val="28"/>
          <w:szCs w:val="24"/>
          <w:u w:val="single"/>
        </w:rPr>
        <w:t xml:space="preserve"> </w:t>
      </w:r>
      <w:r w:rsidRPr="003E5AA8">
        <w:rPr>
          <w:rFonts w:ascii="Times New Roman" w:hAnsi="Times New Roman" w:cs="Times New Roman"/>
          <w:sz w:val="28"/>
          <w:szCs w:val="24"/>
          <w:u w:val="single"/>
        </w:rPr>
        <w:t>Komentarzach”</w:t>
      </w:r>
    </w:p>
    <w:p w14:paraId="75FD907E" w14:textId="77777777" w:rsidR="00E37883" w:rsidRPr="003E5AA8" w:rsidRDefault="00E37883" w:rsidP="00E37883">
      <w:pPr>
        <w:jc w:val="both"/>
        <w:rPr>
          <w:rFonts w:ascii="Times New Roman" w:hAnsi="Times New Roman" w:cs="Times New Roman"/>
          <w:b/>
          <w:sz w:val="24"/>
          <w:szCs w:val="24"/>
        </w:rPr>
      </w:pPr>
    </w:p>
    <w:p w14:paraId="7FFDDA2F" w14:textId="6865292C" w:rsidR="007113AA" w:rsidRPr="007868D1" w:rsidRDefault="007113AA" w:rsidP="007113AA">
      <w:pPr>
        <w:pStyle w:val="NormalnyWeb"/>
        <w:shd w:val="clear" w:color="auto" w:fill="FFFFFF"/>
        <w:spacing w:before="120" w:beforeAutospacing="0" w:after="120" w:afterAutospacing="0" w:line="276" w:lineRule="auto"/>
        <w:jc w:val="center"/>
        <w:rPr>
          <w:b/>
          <w:color w:val="111111"/>
          <w:sz w:val="28"/>
          <w:szCs w:val="18"/>
        </w:rPr>
      </w:pPr>
      <w:r w:rsidRPr="007868D1">
        <w:rPr>
          <w:b/>
          <w:color w:val="111111"/>
          <w:sz w:val="28"/>
          <w:szCs w:val="18"/>
        </w:rPr>
        <w:t>General Rules</w:t>
      </w:r>
    </w:p>
    <w:p w14:paraId="48A8448B" w14:textId="77777777" w:rsidR="007113AA" w:rsidRPr="007868D1" w:rsidRDefault="007113AA" w:rsidP="007113AA">
      <w:pPr>
        <w:spacing w:before="120" w:after="120" w:line="276" w:lineRule="auto"/>
        <w:ind w:left="360"/>
        <w:jc w:val="center"/>
        <w:rPr>
          <w:rFonts w:ascii="Times New Roman" w:hAnsi="Times New Roman" w:cs="Times New Roman"/>
          <w:color w:val="111111"/>
          <w:sz w:val="18"/>
          <w:szCs w:val="18"/>
        </w:rPr>
      </w:pPr>
      <w:r w:rsidRPr="007868D1">
        <w:rPr>
          <w:rFonts w:ascii="Times New Roman" w:hAnsi="Times New Roman" w:cs="Times New Roman"/>
          <w:color w:val="111111"/>
          <w:sz w:val="18"/>
          <w:szCs w:val="18"/>
        </w:rPr>
        <w:t>§1</w:t>
      </w:r>
    </w:p>
    <w:p w14:paraId="7A5A71EB" w14:textId="77777777" w:rsidR="007113AA" w:rsidRPr="00384DDE" w:rsidRDefault="007113AA" w:rsidP="007113AA">
      <w:pPr>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 xml:space="preserve">For the </w:t>
      </w:r>
      <w:r w:rsidRPr="00384DDE">
        <w:rPr>
          <w:rFonts w:ascii="Times New Roman" w:eastAsia="Times New Roman" w:hAnsi="Times New Roman" w:cs="Times New Roman"/>
          <w:color w:val="111111"/>
          <w:sz w:val="18"/>
          <w:szCs w:val="18"/>
          <w:lang w:eastAsia="pl-PL"/>
        </w:rPr>
        <w:t>purposes of the following rules, the following definitions of the used terms shall apply:</w:t>
      </w:r>
    </w:p>
    <w:p w14:paraId="7AD13403" w14:textId="77777777" w:rsidR="007113AA" w:rsidRPr="00384DDE" w:rsidRDefault="007113AA" w:rsidP="007113AA">
      <w:pPr>
        <w:pStyle w:val="Akapitzlist"/>
        <w:numPr>
          <w:ilvl w:val="0"/>
          <w:numId w:val="1"/>
        </w:numPr>
        <w:spacing w:before="120" w:after="120" w:line="276" w:lineRule="auto"/>
        <w:jc w:val="both"/>
        <w:rPr>
          <w:rFonts w:ascii="Times New Roman" w:hAnsi="Times New Roman" w:cs="Times New Roman"/>
          <w:color w:val="111111"/>
          <w:sz w:val="18"/>
          <w:szCs w:val="18"/>
        </w:rPr>
      </w:pPr>
      <w:r w:rsidRPr="00384DDE">
        <w:rPr>
          <w:rFonts w:ascii="Times New Roman" w:hAnsi="Times New Roman" w:cs="Times New Roman"/>
          <w:b/>
          <w:color w:val="000000" w:themeColor="text1"/>
          <w:sz w:val="18"/>
          <w:szCs w:val="18"/>
        </w:rPr>
        <w:t>Editorial Board</w:t>
      </w:r>
      <w:r w:rsidRPr="00384DDE">
        <w:rPr>
          <w:rFonts w:ascii="Times New Roman" w:hAnsi="Times New Roman" w:cs="Times New Roman"/>
          <w:color w:val="000000" w:themeColor="text1"/>
          <w:sz w:val="18"/>
          <w:szCs w:val="18"/>
        </w:rPr>
        <w:t xml:space="preserve"> – Editor in Chief, Managing Editor, Secretary and Editors.</w:t>
      </w:r>
    </w:p>
    <w:p w14:paraId="46C549CE" w14:textId="77777777" w:rsidR="007113AA" w:rsidRPr="00384DDE" w:rsidRDefault="007113AA" w:rsidP="007113AA">
      <w:pPr>
        <w:pStyle w:val="Akapitzlist"/>
        <w:spacing w:before="120" w:after="120" w:line="276" w:lineRule="auto"/>
        <w:ind w:left="360"/>
        <w:jc w:val="both"/>
        <w:rPr>
          <w:rFonts w:ascii="Times New Roman" w:hAnsi="Times New Roman" w:cs="Times New Roman"/>
          <w:color w:val="111111"/>
          <w:sz w:val="18"/>
          <w:szCs w:val="18"/>
        </w:rPr>
      </w:pPr>
    </w:p>
    <w:p w14:paraId="19AD4146" w14:textId="77777777" w:rsidR="007113AA" w:rsidRPr="00384DDE" w:rsidRDefault="007113AA" w:rsidP="007113AA">
      <w:pPr>
        <w:pStyle w:val="Akapitzlist"/>
        <w:numPr>
          <w:ilvl w:val="0"/>
          <w:numId w:val="1"/>
        </w:numPr>
        <w:spacing w:before="120" w:after="120" w:line="276" w:lineRule="auto"/>
        <w:jc w:val="both"/>
        <w:rPr>
          <w:rFonts w:ascii="Times New Roman" w:hAnsi="Times New Roman" w:cs="Times New Roman"/>
          <w:color w:val="111111"/>
          <w:sz w:val="18"/>
          <w:szCs w:val="18"/>
        </w:rPr>
      </w:pPr>
      <w:r w:rsidRPr="00384DDE">
        <w:rPr>
          <w:rFonts w:ascii="Times New Roman" w:hAnsi="Times New Roman" w:cs="Times New Roman"/>
          <w:b/>
          <w:color w:val="000000" w:themeColor="text1"/>
          <w:sz w:val="18"/>
          <w:szCs w:val="18"/>
        </w:rPr>
        <w:t xml:space="preserve">Journal </w:t>
      </w:r>
      <w:r w:rsidRPr="00384DDE">
        <w:rPr>
          <w:rFonts w:ascii="Times New Roman" w:hAnsi="Times New Roman" w:cs="Times New Roman"/>
          <w:color w:val="000000" w:themeColor="text1"/>
          <w:sz w:val="18"/>
          <w:szCs w:val="18"/>
        </w:rPr>
        <w:t>– „Gloss. Commercial Law in Judgements and Commentaries”.</w:t>
      </w:r>
    </w:p>
    <w:p w14:paraId="26ADE150" w14:textId="77777777" w:rsidR="007113AA" w:rsidRPr="007868D1" w:rsidRDefault="007113AA" w:rsidP="007113AA">
      <w:pPr>
        <w:pStyle w:val="Akapitzlist"/>
        <w:spacing w:before="120" w:after="120"/>
        <w:rPr>
          <w:rFonts w:ascii="Times New Roman" w:eastAsia="Times New Roman" w:hAnsi="Times New Roman" w:cs="Times New Roman"/>
          <w:b/>
          <w:color w:val="111111"/>
          <w:sz w:val="18"/>
          <w:szCs w:val="18"/>
          <w:lang w:eastAsia="pl-PL"/>
        </w:rPr>
      </w:pPr>
    </w:p>
    <w:p w14:paraId="77A98D74" w14:textId="77777777" w:rsidR="007113AA" w:rsidRDefault="007113AA" w:rsidP="007113AA">
      <w:pPr>
        <w:pStyle w:val="Akapitzlist"/>
        <w:numPr>
          <w:ilvl w:val="0"/>
          <w:numId w:val="1"/>
        </w:numPr>
        <w:spacing w:before="120" w:after="120" w:line="276" w:lineRule="auto"/>
        <w:jc w:val="both"/>
        <w:rPr>
          <w:rFonts w:ascii="Times New Roman" w:hAnsi="Times New Roman" w:cs="Times New Roman"/>
          <w:color w:val="111111"/>
          <w:sz w:val="18"/>
          <w:szCs w:val="18"/>
        </w:rPr>
      </w:pPr>
      <w:r w:rsidRPr="007868D1">
        <w:rPr>
          <w:rFonts w:ascii="Times New Roman" w:eastAsia="Times New Roman" w:hAnsi="Times New Roman" w:cs="Times New Roman"/>
          <w:b/>
          <w:color w:val="111111"/>
          <w:sz w:val="18"/>
          <w:szCs w:val="18"/>
          <w:lang w:eastAsia="pl-PL"/>
        </w:rPr>
        <w:t>Manuscript</w:t>
      </w:r>
      <w:r w:rsidRPr="007868D1">
        <w:rPr>
          <w:rFonts w:ascii="Times New Roman" w:eastAsia="Times New Roman" w:hAnsi="Times New Roman" w:cs="Times New Roman"/>
          <w:color w:val="111111"/>
          <w:sz w:val="18"/>
          <w:szCs w:val="18"/>
          <w:lang w:eastAsia="pl-PL"/>
        </w:rPr>
        <w:t xml:space="preserve"> - a scientific text submitted by the author for the publication procedure.</w:t>
      </w:r>
    </w:p>
    <w:p w14:paraId="3EA4A1B6" w14:textId="77777777" w:rsidR="007113AA" w:rsidRPr="007868D1" w:rsidRDefault="007113AA" w:rsidP="007113AA">
      <w:pPr>
        <w:pStyle w:val="Akapitzlist"/>
        <w:spacing w:before="120" w:after="120"/>
        <w:rPr>
          <w:rFonts w:ascii="Times New Roman" w:eastAsia="Times New Roman" w:hAnsi="Times New Roman" w:cs="Times New Roman"/>
          <w:color w:val="111111"/>
          <w:sz w:val="18"/>
          <w:szCs w:val="18"/>
          <w:lang w:eastAsia="pl-PL"/>
        </w:rPr>
      </w:pPr>
    </w:p>
    <w:p w14:paraId="4CDCA5A6" w14:textId="77777777" w:rsidR="007113AA" w:rsidRDefault="007113AA" w:rsidP="007113AA">
      <w:pPr>
        <w:pStyle w:val="Akapitzlist"/>
        <w:numPr>
          <w:ilvl w:val="0"/>
          <w:numId w:val="1"/>
        </w:numPr>
        <w:spacing w:before="120" w:after="120" w:line="276" w:lineRule="auto"/>
        <w:jc w:val="both"/>
        <w:rPr>
          <w:rFonts w:ascii="Times New Roman" w:hAnsi="Times New Roman" w:cs="Times New Roman"/>
          <w:color w:val="111111"/>
          <w:sz w:val="18"/>
          <w:szCs w:val="18"/>
        </w:rPr>
      </w:pPr>
      <w:r w:rsidRPr="007868D1">
        <w:rPr>
          <w:rFonts w:ascii="Times New Roman" w:eastAsia="Times New Roman" w:hAnsi="Times New Roman" w:cs="Times New Roman"/>
          <w:b/>
          <w:color w:val="111111"/>
          <w:sz w:val="18"/>
          <w:szCs w:val="18"/>
          <w:lang w:eastAsia="pl-PL"/>
        </w:rPr>
        <w:t>Scientific article</w:t>
      </w:r>
      <w:r w:rsidRPr="007868D1">
        <w:rPr>
          <w:rFonts w:ascii="Times New Roman" w:eastAsia="Times New Roman" w:hAnsi="Times New Roman" w:cs="Times New Roman"/>
          <w:color w:val="111111"/>
          <w:sz w:val="18"/>
          <w:szCs w:val="18"/>
          <w:lang w:eastAsia="pl-PL"/>
        </w:rPr>
        <w:t xml:space="preserve"> – a manuscript that has gone through the publication procedure and has been published in the Journal.</w:t>
      </w:r>
    </w:p>
    <w:p w14:paraId="47CBA5AC" w14:textId="77777777" w:rsidR="007113AA" w:rsidRPr="007868D1" w:rsidRDefault="007113AA" w:rsidP="007113AA">
      <w:pPr>
        <w:pStyle w:val="Akapitzlist"/>
        <w:rPr>
          <w:rFonts w:ascii="Times New Roman" w:eastAsia="Times New Roman" w:hAnsi="Times New Roman" w:cs="Times New Roman"/>
          <w:color w:val="111111"/>
          <w:sz w:val="18"/>
          <w:szCs w:val="18"/>
          <w:lang w:eastAsia="pl-PL"/>
        </w:rPr>
      </w:pPr>
    </w:p>
    <w:p w14:paraId="6A9FA58D" w14:textId="77321CF7" w:rsidR="007113AA" w:rsidRDefault="007113AA" w:rsidP="007113AA">
      <w:pPr>
        <w:pStyle w:val="Akapitzlist"/>
        <w:numPr>
          <w:ilvl w:val="0"/>
          <w:numId w:val="1"/>
        </w:numPr>
        <w:spacing w:before="120" w:after="120" w:line="276" w:lineRule="auto"/>
        <w:jc w:val="both"/>
        <w:rPr>
          <w:rFonts w:ascii="Times New Roman" w:hAnsi="Times New Roman" w:cs="Times New Roman"/>
          <w:color w:val="111111"/>
          <w:sz w:val="18"/>
          <w:szCs w:val="18"/>
        </w:rPr>
      </w:pPr>
      <w:r w:rsidRPr="00FC55C6">
        <w:rPr>
          <w:rFonts w:ascii="Times New Roman" w:eastAsia="Times New Roman" w:hAnsi="Times New Roman" w:cs="Times New Roman"/>
          <w:b/>
          <w:color w:val="111111"/>
          <w:sz w:val="18"/>
          <w:szCs w:val="18"/>
          <w:lang w:eastAsia="pl-PL"/>
        </w:rPr>
        <w:t>Ghostwriting</w:t>
      </w:r>
      <w:r w:rsidRPr="007868D1">
        <w:rPr>
          <w:rFonts w:ascii="Times New Roman" w:eastAsia="Times New Roman" w:hAnsi="Times New Roman" w:cs="Times New Roman"/>
          <w:color w:val="111111"/>
          <w:sz w:val="18"/>
          <w:szCs w:val="18"/>
          <w:lang w:eastAsia="pl-PL"/>
        </w:rPr>
        <w:t xml:space="preserve"> - the practice of "creating a work by a ghost author on behalf of another person, in order to publish it under the name or pseudonym of a third party (the client or someone else)." Quoted in:M. Grudecki, </w:t>
      </w:r>
      <w:r w:rsidRPr="007868D1">
        <w:rPr>
          <w:rFonts w:ascii="Times New Roman" w:eastAsia="Times New Roman" w:hAnsi="Times New Roman" w:cs="Times New Roman"/>
          <w:i/>
          <w:iCs/>
          <w:color w:val="111111"/>
          <w:sz w:val="18"/>
          <w:szCs w:val="18"/>
          <w:lang w:eastAsia="pl-PL"/>
        </w:rPr>
        <w:t>Rozdział I Ghostwriting i  guest authorship oraz ich odmiany w świetle prawa autorskiego</w:t>
      </w:r>
      <w:r w:rsidRPr="007868D1">
        <w:rPr>
          <w:rFonts w:ascii="Times New Roman" w:eastAsia="Times New Roman" w:hAnsi="Times New Roman" w:cs="Times New Roman"/>
          <w:color w:val="111111"/>
          <w:sz w:val="18"/>
          <w:szCs w:val="18"/>
          <w:lang w:eastAsia="pl-PL"/>
        </w:rPr>
        <w:t> [w:] </w:t>
      </w:r>
      <w:r w:rsidRPr="007868D1">
        <w:rPr>
          <w:rFonts w:ascii="Times New Roman" w:eastAsia="Times New Roman" w:hAnsi="Times New Roman" w:cs="Times New Roman"/>
          <w:i/>
          <w:iCs/>
          <w:color w:val="111111"/>
          <w:sz w:val="18"/>
          <w:szCs w:val="18"/>
          <w:lang w:eastAsia="pl-PL"/>
        </w:rPr>
        <w:t>Ghostwriting i guest autorship. Analiza prawnokarna</w:t>
      </w:r>
      <w:r w:rsidRPr="007868D1">
        <w:rPr>
          <w:rFonts w:ascii="Times New Roman" w:eastAsia="Times New Roman" w:hAnsi="Times New Roman" w:cs="Times New Roman"/>
          <w:color w:val="111111"/>
          <w:sz w:val="18"/>
          <w:szCs w:val="18"/>
          <w:lang w:eastAsia="pl-PL"/>
        </w:rPr>
        <w:t xml:space="preserve">, Warszawa 2023. </w:t>
      </w:r>
      <w:hyperlink r:id="rId6" w:history="1">
        <w:r w:rsidR="00AB39A8" w:rsidRPr="00A1447E">
          <w:rPr>
            <w:rStyle w:val="Hipercze"/>
            <w:rFonts w:ascii="Times New Roman" w:eastAsia="Times New Roman" w:hAnsi="Times New Roman" w:cs="Times New Roman"/>
            <w:sz w:val="18"/>
            <w:szCs w:val="18"/>
            <w:lang w:eastAsia="pl-PL"/>
          </w:rPr>
          <w:t>https://sip.lex.pl/#/m</w:t>
        </w:r>
        <w:r w:rsidR="00AB39A8" w:rsidRPr="00A1447E">
          <w:rPr>
            <w:rStyle w:val="Hipercze"/>
            <w:rFonts w:ascii="Times New Roman" w:eastAsia="Times New Roman" w:hAnsi="Times New Roman" w:cs="Times New Roman"/>
            <w:sz w:val="18"/>
            <w:szCs w:val="18"/>
            <w:lang w:eastAsia="pl-PL"/>
          </w:rPr>
          <w:t>o</w:t>
        </w:r>
        <w:r w:rsidR="00AB39A8" w:rsidRPr="00A1447E">
          <w:rPr>
            <w:rStyle w:val="Hipercze"/>
            <w:rFonts w:ascii="Times New Roman" w:eastAsia="Times New Roman" w:hAnsi="Times New Roman" w:cs="Times New Roman"/>
            <w:sz w:val="18"/>
            <w:szCs w:val="18"/>
            <w:lang w:eastAsia="pl-PL"/>
          </w:rPr>
          <w:t>nograph/369532661/7?k</w:t>
        </w:r>
        <w:r w:rsidR="00AB39A8" w:rsidRPr="00A1447E">
          <w:rPr>
            <w:rStyle w:val="Hipercze"/>
            <w:rFonts w:ascii="Times New Roman" w:eastAsia="Times New Roman" w:hAnsi="Times New Roman" w:cs="Times New Roman"/>
            <w:sz w:val="18"/>
            <w:szCs w:val="18"/>
            <w:lang w:eastAsia="pl-PL"/>
          </w:rPr>
          <w:t>e</w:t>
        </w:r>
        <w:r w:rsidR="00AB39A8" w:rsidRPr="00A1447E">
          <w:rPr>
            <w:rStyle w:val="Hipercze"/>
            <w:rFonts w:ascii="Times New Roman" w:eastAsia="Times New Roman" w:hAnsi="Times New Roman" w:cs="Times New Roman"/>
            <w:sz w:val="18"/>
            <w:szCs w:val="18"/>
            <w:lang w:eastAsia="pl-PL"/>
          </w:rPr>
          <w:t>yword=ghostwriter&amp;tocHit=1&amp;cm=SFIRST</w:t>
        </w:r>
      </w:hyperlink>
      <w:r w:rsidR="00AB39A8">
        <w:rPr>
          <w:rFonts w:ascii="Times New Roman" w:eastAsia="Times New Roman" w:hAnsi="Times New Roman" w:cs="Times New Roman"/>
          <w:color w:val="111111"/>
          <w:sz w:val="18"/>
          <w:szCs w:val="18"/>
          <w:lang w:eastAsia="pl-PL"/>
        </w:rPr>
        <w:t xml:space="preserve"> </w:t>
      </w:r>
      <w:r w:rsidRPr="007868D1">
        <w:rPr>
          <w:rFonts w:ascii="Times New Roman" w:eastAsia="Times New Roman" w:hAnsi="Times New Roman" w:cs="Times New Roman"/>
          <w:color w:val="111111"/>
          <w:sz w:val="18"/>
          <w:szCs w:val="18"/>
          <w:lang w:eastAsia="pl-PL"/>
        </w:rPr>
        <w:t>(access: 2024-11-20 20:54 Polish version).</w:t>
      </w:r>
    </w:p>
    <w:p w14:paraId="099F0BE9" w14:textId="77777777" w:rsidR="007113AA" w:rsidRPr="00FC55C6" w:rsidRDefault="007113AA" w:rsidP="007113AA">
      <w:pPr>
        <w:pStyle w:val="Akapitzlist"/>
        <w:rPr>
          <w:rFonts w:ascii="Times New Roman" w:eastAsia="Times New Roman" w:hAnsi="Times New Roman" w:cs="Times New Roman"/>
          <w:color w:val="111111"/>
          <w:sz w:val="18"/>
          <w:szCs w:val="18"/>
          <w:lang w:eastAsia="pl-PL"/>
        </w:rPr>
      </w:pPr>
    </w:p>
    <w:p w14:paraId="35989C86" w14:textId="4FD7B529" w:rsidR="007113AA" w:rsidRPr="00FC55C6" w:rsidRDefault="007113AA" w:rsidP="007113AA">
      <w:pPr>
        <w:pStyle w:val="Akapitzlist"/>
        <w:numPr>
          <w:ilvl w:val="0"/>
          <w:numId w:val="1"/>
        </w:numPr>
        <w:spacing w:before="120" w:after="120" w:line="276" w:lineRule="auto"/>
        <w:jc w:val="both"/>
        <w:rPr>
          <w:rFonts w:ascii="Times New Roman" w:hAnsi="Times New Roman" w:cs="Times New Roman"/>
          <w:color w:val="111111"/>
          <w:sz w:val="18"/>
          <w:szCs w:val="18"/>
        </w:rPr>
      </w:pPr>
      <w:r w:rsidRPr="00FC55C6">
        <w:rPr>
          <w:rFonts w:ascii="Times New Roman" w:eastAsia="Times New Roman" w:hAnsi="Times New Roman" w:cs="Times New Roman"/>
          <w:b/>
          <w:color w:val="111111"/>
          <w:sz w:val="18"/>
          <w:szCs w:val="18"/>
          <w:lang w:eastAsia="pl-PL"/>
        </w:rPr>
        <w:t>Guest authorship (guest writing)</w:t>
      </w:r>
      <w:r w:rsidRPr="00FC55C6">
        <w:rPr>
          <w:rFonts w:ascii="Times New Roman" w:eastAsia="Times New Roman" w:hAnsi="Times New Roman" w:cs="Times New Roman"/>
          <w:color w:val="111111"/>
          <w:sz w:val="18"/>
          <w:szCs w:val="18"/>
          <w:lang w:eastAsia="pl-PL"/>
        </w:rPr>
        <w:t xml:space="preserve"> - "the phenomenon of assigning co-authorship of a work to a person who does not meet the criteria for such attribution in the light of copyright standards, often taking no part in the creation of the work/having no influence on its final shape." Quoted in: M. Grudecki, </w:t>
      </w:r>
      <w:r w:rsidRPr="00FC55C6">
        <w:rPr>
          <w:rFonts w:ascii="Times New Roman" w:eastAsia="Times New Roman" w:hAnsi="Times New Roman" w:cs="Times New Roman"/>
          <w:i/>
          <w:iCs/>
          <w:color w:val="111111"/>
          <w:sz w:val="18"/>
          <w:szCs w:val="18"/>
          <w:lang w:eastAsia="pl-PL"/>
        </w:rPr>
        <w:t>2. Gościnne autorstwo ( guest authorship ) i jego odmiany</w:t>
      </w:r>
      <w:r w:rsidRPr="00FC55C6">
        <w:rPr>
          <w:rFonts w:ascii="Times New Roman" w:eastAsia="Times New Roman" w:hAnsi="Times New Roman" w:cs="Times New Roman"/>
          <w:color w:val="111111"/>
          <w:sz w:val="18"/>
          <w:szCs w:val="18"/>
          <w:lang w:eastAsia="pl-PL"/>
        </w:rPr>
        <w:t> [w:] </w:t>
      </w:r>
      <w:r w:rsidRPr="00FC55C6">
        <w:rPr>
          <w:rFonts w:ascii="Times New Roman" w:eastAsia="Times New Roman" w:hAnsi="Times New Roman" w:cs="Times New Roman"/>
          <w:i/>
          <w:iCs/>
          <w:color w:val="111111"/>
          <w:sz w:val="18"/>
          <w:szCs w:val="18"/>
          <w:lang w:eastAsia="pl-PL"/>
        </w:rPr>
        <w:t>Ghostwriting i guest autorship. Analiza prawnokarna</w:t>
      </w:r>
      <w:r w:rsidRPr="00FC55C6">
        <w:rPr>
          <w:rFonts w:ascii="Times New Roman" w:eastAsia="Times New Roman" w:hAnsi="Times New Roman" w:cs="Times New Roman"/>
          <w:color w:val="111111"/>
          <w:sz w:val="18"/>
          <w:szCs w:val="18"/>
          <w:lang w:eastAsia="pl-PL"/>
        </w:rPr>
        <w:t xml:space="preserve">, Warszawa 2023. </w:t>
      </w:r>
      <w:hyperlink r:id="rId7" w:history="1">
        <w:r w:rsidR="00AB39A8" w:rsidRPr="00A1447E">
          <w:rPr>
            <w:rStyle w:val="Hipercze"/>
            <w:rFonts w:ascii="Times New Roman" w:eastAsia="Times New Roman" w:hAnsi="Times New Roman" w:cs="Times New Roman"/>
            <w:sz w:val="18"/>
            <w:szCs w:val="18"/>
            <w:lang w:eastAsia="pl-PL"/>
          </w:rPr>
          <w:t>https://sip.lex.pl/#/monograph/369532661/8?keyword=ghostwriter&amp;tocHit=1&amp;cm=SFI</w:t>
        </w:r>
        <w:r w:rsidR="00AB39A8" w:rsidRPr="00A1447E">
          <w:rPr>
            <w:rStyle w:val="Hipercze"/>
            <w:rFonts w:ascii="Times New Roman" w:eastAsia="Times New Roman" w:hAnsi="Times New Roman" w:cs="Times New Roman"/>
            <w:sz w:val="18"/>
            <w:szCs w:val="18"/>
            <w:lang w:eastAsia="pl-PL"/>
          </w:rPr>
          <w:t>R</w:t>
        </w:r>
        <w:r w:rsidR="00AB39A8" w:rsidRPr="00A1447E">
          <w:rPr>
            <w:rStyle w:val="Hipercze"/>
            <w:rFonts w:ascii="Times New Roman" w:eastAsia="Times New Roman" w:hAnsi="Times New Roman" w:cs="Times New Roman"/>
            <w:sz w:val="18"/>
            <w:szCs w:val="18"/>
            <w:lang w:eastAsia="pl-PL"/>
          </w:rPr>
          <w:t>ST</w:t>
        </w:r>
      </w:hyperlink>
      <w:r w:rsidR="00AB39A8">
        <w:rPr>
          <w:rFonts w:ascii="Times New Roman" w:eastAsia="Times New Roman" w:hAnsi="Times New Roman" w:cs="Times New Roman"/>
          <w:color w:val="111111"/>
          <w:sz w:val="18"/>
          <w:szCs w:val="18"/>
          <w:lang w:eastAsia="pl-PL"/>
        </w:rPr>
        <w:t xml:space="preserve"> </w:t>
      </w:r>
      <w:r w:rsidRPr="00FC55C6">
        <w:rPr>
          <w:rFonts w:ascii="Times New Roman" w:eastAsia="Times New Roman" w:hAnsi="Times New Roman" w:cs="Times New Roman"/>
          <w:color w:val="111111"/>
          <w:sz w:val="18"/>
          <w:szCs w:val="18"/>
          <w:lang w:eastAsia="pl-PL"/>
        </w:rPr>
        <w:t>(access: 2024-11-20 20:56 Polish version).</w:t>
      </w:r>
      <w:r w:rsidRPr="00FC55C6">
        <w:rPr>
          <w:rFonts w:ascii="Times New Roman" w:eastAsia="Times New Roman" w:hAnsi="Times New Roman" w:cs="Times New Roman"/>
          <w:color w:val="111111"/>
          <w:sz w:val="18"/>
          <w:szCs w:val="18"/>
          <w:lang w:eastAsia="pl-PL"/>
        </w:rPr>
        <w:br/>
      </w:r>
    </w:p>
    <w:p w14:paraId="3AB980F8" w14:textId="01EFC337" w:rsidR="007113AA" w:rsidRPr="007868D1" w:rsidRDefault="007113AA" w:rsidP="007113AA">
      <w:pPr>
        <w:pStyle w:val="Akapitzlist"/>
        <w:numPr>
          <w:ilvl w:val="0"/>
          <w:numId w:val="1"/>
        </w:numPr>
        <w:spacing w:before="120" w:after="120" w:line="276" w:lineRule="auto"/>
        <w:ind w:left="357"/>
        <w:jc w:val="both"/>
        <w:rPr>
          <w:rFonts w:ascii="Times New Roman" w:hAnsi="Times New Roman" w:cs="Times New Roman"/>
          <w:color w:val="111111"/>
          <w:sz w:val="18"/>
          <w:szCs w:val="18"/>
        </w:rPr>
      </w:pPr>
      <w:r w:rsidRPr="00FC55C6">
        <w:rPr>
          <w:rFonts w:ascii="Times New Roman" w:eastAsia="Times New Roman" w:hAnsi="Times New Roman" w:cs="Times New Roman"/>
          <w:b/>
          <w:color w:val="111111"/>
          <w:sz w:val="18"/>
          <w:szCs w:val="18"/>
          <w:lang w:eastAsia="pl-PL"/>
        </w:rPr>
        <w:t>Gift authorship</w:t>
      </w:r>
      <w:r w:rsidRPr="007868D1">
        <w:rPr>
          <w:rFonts w:ascii="Times New Roman" w:eastAsia="Times New Roman" w:hAnsi="Times New Roman" w:cs="Times New Roman"/>
          <w:color w:val="111111"/>
          <w:sz w:val="18"/>
          <w:szCs w:val="18"/>
          <w:lang w:eastAsia="pl-PL"/>
        </w:rPr>
        <w:t xml:space="preserve"> - a practice in which a person is identified as the author of a work, while there is evidence that he or she made no or minimal contribution to the research or creation of the manuscript. (</w:t>
      </w:r>
      <w:hyperlink r:id="rId8" w:history="1">
        <w:r w:rsidR="00AB39A8" w:rsidRPr="00A1447E">
          <w:rPr>
            <w:rStyle w:val="Hipercze"/>
            <w:rFonts w:ascii="Times New Roman" w:eastAsia="Times New Roman" w:hAnsi="Times New Roman" w:cs="Times New Roman"/>
            <w:sz w:val="18"/>
            <w:szCs w:val="18"/>
            <w:lang w:eastAsia="pl-PL"/>
          </w:rPr>
          <w:t>https://publicationethics.org/gift-authorship-cas</w:t>
        </w:r>
        <w:r w:rsidR="00AB39A8" w:rsidRPr="00A1447E">
          <w:rPr>
            <w:rStyle w:val="Hipercze"/>
            <w:rFonts w:ascii="Times New Roman" w:eastAsia="Times New Roman" w:hAnsi="Times New Roman" w:cs="Times New Roman"/>
            <w:sz w:val="18"/>
            <w:szCs w:val="18"/>
            <w:lang w:eastAsia="pl-PL"/>
          </w:rPr>
          <w:t>e</w:t>
        </w:r>
        <w:r w:rsidR="00AB39A8" w:rsidRPr="00A1447E">
          <w:rPr>
            <w:rStyle w:val="Hipercze"/>
            <w:rFonts w:ascii="Times New Roman" w:eastAsia="Times New Roman" w:hAnsi="Times New Roman" w:cs="Times New Roman"/>
            <w:sz w:val="18"/>
            <w:szCs w:val="18"/>
            <w:lang w:eastAsia="pl-PL"/>
          </w:rPr>
          <w:t>-discussion</w:t>
        </w:r>
      </w:hyperlink>
      <w:r w:rsidR="00AB39A8">
        <w:rPr>
          <w:rFonts w:ascii="Times New Roman" w:eastAsia="Times New Roman" w:hAnsi="Times New Roman" w:cs="Times New Roman"/>
          <w:color w:val="111111"/>
          <w:sz w:val="18"/>
          <w:szCs w:val="18"/>
          <w:lang w:eastAsia="pl-PL"/>
        </w:rPr>
        <w:t xml:space="preserve"> </w:t>
      </w:r>
      <w:r w:rsidRPr="007868D1">
        <w:rPr>
          <w:rFonts w:ascii="Times New Roman" w:eastAsia="Times New Roman" w:hAnsi="Times New Roman" w:cs="Times New Roman"/>
          <w:color w:val="111111"/>
          <w:sz w:val="18"/>
          <w:szCs w:val="18"/>
          <w:lang w:eastAsia="pl-PL"/>
        </w:rPr>
        <w:t xml:space="preserve"> access: 2024-11-20 22:01).</w:t>
      </w:r>
      <w:r w:rsidRPr="007868D1">
        <w:rPr>
          <w:rFonts w:ascii="Times New Roman" w:eastAsia="Times New Roman" w:hAnsi="Times New Roman" w:cs="Times New Roman"/>
          <w:color w:val="111111"/>
          <w:sz w:val="18"/>
          <w:szCs w:val="18"/>
          <w:lang w:eastAsia="pl-PL"/>
        </w:rPr>
        <w:br/>
      </w:r>
    </w:p>
    <w:p w14:paraId="79957E16" w14:textId="0DAED194" w:rsidR="007113AA" w:rsidRPr="007868D1" w:rsidRDefault="007113AA" w:rsidP="007113AA">
      <w:pPr>
        <w:pStyle w:val="Akapitzlist"/>
        <w:numPr>
          <w:ilvl w:val="0"/>
          <w:numId w:val="1"/>
        </w:numPr>
        <w:spacing w:before="120" w:after="120" w:line="276" w:lineRule="auto"/>
        <w:ind w:left="357"/>
        <w:jc w:val="both"/>
        <w:rPr>
          <w:rFonts w:ascii="Times New Roman" w:hAnsi="Times New Roman" w:cs="Times New Roman"/>
          <w:color w:val="111111"/>
          <w:sz w:val="18"/>
          <w:szCs w:val="18"/>
        </w:rPr>
      </w:pPr>
      <w:r w:rsidRPr="00FC55C6">
        <w:rPr>
          <w:rFonts w:ascii="Times New Roman" w:eastAsia="Times New Roman" w:hAnsi="Times New Roman" w:cs="Times New Roman"/>
          <w:b/>
          <w:color w:val="111111"/>
          <w:sz w:val="18"/>
          <w:szCs w:val="18"/>
          <w:lang w:eastAsia="pl-PL"/>
        </w:rPr>
        <w:t>Plagiarism</w:t>
      </w:r>
      <w:r w:rsidRPr="007868D1">
        <w:rPr>
          <w:rFonts w:ascii="Times New Roman" w:eastAsia="Times New Roman" w:hAnsi="Times New Roman" w:cs="Times New Roman"/>
          <w:color w:val="111111"/>
          <w:sz w:val="18"/>
          <w:szCs w:val="18"/>
          <w:lang w:eastAsia="pl-PL"/>
        </w:rPr>
        <w:t xml:space="preserve"> - "unlawful appropriation of all or part of another person's work or artistic performance by distributing it under one's own name without changes or with changes." Quoted in: J. Sieńczyło-Chlabicz, </w:t>
      </w:r>
      <w:r w:rsidRPr="007868D1">
        <w:rPr>
          <w:rFonts w:ascii="Times New Roman" w:eastAsia="Times New Roman" w:hAnsi="Times New Roman" w:cs="Times New Roman"/>
          <w:i/>
          <w:iCs/>
          <w:color w:val="111111"/>
          <w:sz w:val="18"/>
          <w:szCs w:val="18"/>
          <w:lang w:eastAsia="pl-PL"/>
        </w:rPr>
        <w:t>Rozdział VI PLAGIAT W UCZELNIACH WYŻSZYCH</w:t>
      </w:r>
      <w:r w:rsidRPr="007868D1">
        <w:rPr>
          <w:rFonts w:ascii="Times New Roman" w:eastAsia="Times New Roman" w:hAnsi="Times New Roman" w:cs="Times New Roman"/>
          <w:color w:val="111111"/>
          <w:sz w:val="18"/>
          <w:szCs w:val="18"/>
          <w:lang w:eastAsia="pl-PL"/>
        </w:rPr>
        <w:t> [w:] </w:t>
      </w:r>
      <w:r w:rsidRPr="007868D1">
        <w:rPr>
          <w:rFonts w:ascii="Times New Roman" w:eastAsia="Times New Roman" w:hAnsi="Times New Roman" w:cs="Times New Roman"/>
          <w:i/>
          <w:iCs/>
          <w:color w:val="111111"/>
          <w:sz w:val="18"/>
          <w:szCs w:val="18"/>
          <w:lang w:eastAsia="pl-PL"/>
        </w:rPr>
        <w:t>Prawo własności intelektualnej. Teoria i praktyka</w:t>
      </w:r>
      <w:r w:rsidRPr="007868D1">
        <w:rPr>
          <w:rFonts w:ascii="Times New Roman" w:eastAsia="Times New Roman" w:hAnsi="Times New Roman" w:cs="Times New Roman"/>
          <w:color w:val="111111"/>
          <w:sz w:val="18"/>
          <w:szCs w:val="18"/>
          <w:lang w:eastAsia="pl-PL"/>
        </w:rPr>
        <w:t xml:space="preserve">, red. J. Sieńczyło-Chlabicz, Warszawa 2021. </w:t>
      </w:r>
      <w:hyperlink r:id="rId9" w:history="1">
        <w:r w:rsidR="00AB39A8" w:rsidRPr="00A1447E">
          <w:rPr>
            <w:rStyle w:val="Hipercze"/>
            <w:rFonts w:ascii="Times New Roman" w:eastAsia="Times New Roman" w:hAnsi="Times New Roman" w:cs="Times New Roman"/>
            <w:sz w:val="18"/>
            <w:szCs w:val="18"/>
            <w:lang w:eastAsia="pl-PL"/>
          </w:rPr>
          <w:t>https://sip.lex.pl/#/monograph/369500544/94/sienczylo-chlabicz-joanna-red-prawo-wlasnosci-intelektualnej-teoria-i-praktyka?keyword=plagiat%20definicja&amp;cm</w:t>
        </w:r>
        <w:r w:rsidR="00AB39A8" w:rsidRPr="00A1447E">
          <w:rPr>
            <w:rStyle w:val="Hipercze"/>
            <w:rFonts w:ascii="Times New Roman" w:eastAsia="Times New Roman" w:hAnsi="Times New Roman" w:cs="Times New Roman"/>
            <w:sz w:val="18"/>
            <w:szCs w:val="18"/>
            <w:lang w:eastAsia="pl-PL"/>
          </w:rPr>
          <w:t>=</w:t>
        </w:r>
        <w:r w:rsidR="00AB39A8" w:rsidRPr="00A1447E">
          <w:rPr>
            <w:rStyle w:val="Hipercze"/>
            <w:rFonts w:ascii="Times New Roman" w:eastAsia="Times New Roman" w:hAnsi="Times New Roman" w:cs="Times New Roman"/>
            <w:sz w:val="18"/>
            <w:szCs w:val="18"/>
            <w:lang w:eastAsia="pl-PL"/>
          </w:rPr>
          <w:t>SREST</w:t>
        </w:r>
      </w:hyperlink>
      <w:r w:rsidR="00AB39A8">
        <w:rPr>
          <w:rFonts w:ascii="Times New Roman" w:eastAsia="Times New Roman" w:hAnsi="Times New Roman" w:cs="Times New Roman"/>
          <w:color w:val="111111"/>
          <w:sz w:val="18"/>
          <w:szCs w:val="18"/>
          <w:lang w:eastAsia="pl-PL"/>
        </w:rPr>
        <w:t xml:space="preserve"> </w:t>
      </w:r>
      <w:r w:rsidRPr="007868D1">
        <w:rPr>
          <w:rFonts w:ascii="Times New Roman" w:eastAsia="Times New Roman" w:hAnsi="Times New Roman" w:cs="Times New Roman"/>
          <w:color w:val="111111"/>
          <w:sz w:val="18"/>
          <w:szCs w:val="18"/>
          <w:lang w:eastAsia="pl-PL"/>
        </w:rPr>
        <w:t xml:space="preserve"> (access: 2024-11-20 21:01)</w:t>
      </w:r>
      <w:r w:rsidRPr="007868D1">
        <w:rPr>
          <w:rFonts w:ascii="Times New Roman" w:eastAsia="Times New Roman" w:hAnsi="Times New Roman" w:cs="Times New Roman"/>
          <w:color w:val="111111"/>
          <w:sz w:val="18"/>
          <w:szCs w:val="18"/>
          <w:lang w:eastAsia="pl-PL"/>
        </w:rPr>
        <w:br/>
      </w:r>
    </w:p>
    <w:p w14:paraId="77130395" w14:textId="5F4F97F9" w:rsidR="007113AA" w:rsidRPr="007868D1" w:rsidRDefault="007113AA" w:rsidP="007113AA">
      <w:pPr>
        <w:pStyle w:val="Akapitzlist"/>
        <w:numPr>
          <w:ilvl w:val="0"/>
          <w:numId w:val="1"/>
        </w:numPr>
        <w:spacing w:before="120" w:after="120" w:line="276" w:lineRule="auto"/>
        <w:ind w:left="357"/>
        <w:jc w:val="both"/>
        <w:rPr>
          <w:rFonts w:ascii="Times New Roman" w:hAnsi="Times New Roman" w:cs="Times New Roman"/>
          <w:color w:val="111111"/>
          <w:sz w:val="18"/>
          <w:szCs w:val="18"/>
        </w:rPr>
      </w:pPr>
      <w:r w:rsidRPr="00FC55C6">
        <w:rPr>
          <w:rFonts w:ascii="Times New Roman" w:eastAsia="Times New Roman" w:hAnsi="Times New Roman" w:cs="Times New Roman"/>
          <w:b/>
          <w:color w:val="111111"/>
          <w:sz w:val="18"/>
          <w:szCs w:val="18"/>
          <w:lang w:eastAsia="pl-PL"/>
        </w:rPr>
        <w:t xml:space="preserve">Self-plagiarism </w:t>
      </w:r>
      <w:r w:rsidRPr="007868D1">
        <w:rPr>
          <w:rFonts w:ascii="Times New Roman" w:eastAsia="Times New Roman" w:hAnsi="Times New Roman" w:cs="Times New Roman"/>
          <w:color w:val="111111"/>
          <w:sz w:val="18"/>
          <w:szCs w:val="18"/>
          <w:lang w:eastAsia="pl-PL"/>
        </w:rPr>
        <w:t>- "Self-plagiarism is the practice of repeated publication of the same work in whole or in part by its creator, in which he made no changes or made only minor changes, so that the essential core of the work remained unchanged." Quoted in J. Sieńczyło-Chlabicz, </w:t>
      </w:r>
      <w:r w:rsidRPr="007868D1">
        <w:rPr>
          <w:rFonts w:ascii="Times New Roman" w:eastAsia="Times New Roman" w:hAnsi="Times New Roman" w:cs="Times New Roman"/>
          <w:i/>
          <w:iCs/>
          <w:color w:val="111111"/>
          <w:sz w:val="18"/>
          <w:szCs w:val="18"/>
          <w:lang w:eastAsia="pl-PL"/>
        </w:rPr>
        <w:t>5. Autoplagiat</w:t>
      </w:r>
      <w:r w:rsidRPr="007868D1">
        <w:rPr>
          <w:rFonts w:ascii="Times New Roman" w:eastAsia="Times New Roman" w:hAnsi="Times New Roman" w:cs="Times New Roman"/>
          <w:color w:val="111111"/>
          <w:sz w:val="18"/>
          <w:szCs w:val="18"/>
          <w:lang w:eastAsia="pl-PL"/>
        </w:rPr>
        <w:t> [w:] </w:t>
      </w:r>
      <w:r w:rsidRPr="007868D1">
        <w:rPr>
          <w:rFonts w:ascii="Times New Roman" w:eastAsia="Times New Roman" w:hAnsi="Times New Roman" w:cs="Times New Roman"/>
          <w:i/>
          <w:iCs/>
          <w:color w:val="111111"/>
          <w:sz w:val="18"/>
          <w:szCs w:val="18"/>
          <w:lang w:eastAsia="pl-PL"/>
        </w:rPr>
        <w:t>Prawo własności intelektualnej. Teoria i praktyka</w:t>
      </w:r>
      <w:r w:rsidRPr="007868D1">
        <w:rPr>
          <w:rFonts w:ascii="Times New Roman" w:eastAsia="Times New Roman" w:hAnsi="Times New Roman" w:cs="Times New Roman"/>
          <w:color w:val="111111"/>
          <w:sz w:val="18"/>
          <w:szCs w:val="18"/>
          <w:lang w:eastAsia="pl-PL"/>
        </w:rPr>
        <w:t xml:space="preserve">, red. J. Sieńczyło-Chlabicz, Warszawa 2021. </w:t>
      </w:r>
      <w:hyperlink r:id="rId10" w:history="1">
        <w:r w:rsidR="00AB39A8" w:rsidRPr="00A1447E">
          <w:rPr>
            <w:rStyle w:val="Hipercze"/>
            <w:rFonts w:ascii="Times New Roman" w:eastAsia="Times New Roman" w:hAnsi="Times New Roman" w:cs="Times New Roman"/>
            <w:sz w:val="18"/>
            <w:szCs w:val="18"/>
            <w:lang w:eastAsia="pl-PL"/>
          </w:rPr>
          <w:t>https://sip.lex.pl/#/monograph/369500544/99/sienczylo-chlabicz-joanna-red-prawo-wlasnosci-intelektualnej-teoria-i-praktyka?keyword=autoplagiat&amp;cm=S</w:t>
        </w:r>
        <w:r w:rsidR="00AB39A8" w:rsidRPr="00A1447E">
          <w:rPr>
            <w:rStyle w:val="Hipercze"/>
            <w:rFonts w:ascii="Times New Roman" w:eastAsia="Times New Roman" w:hAnsi="Times New Roman" w:cs="Times New Roman"/>
            <w:sz w:val="18"/>
            <w:szCs w:val="18"/>
            <w:lang w:eastAsia="pl-PL"/>
          </w:rPr>
          <w:t>T</w:t>
        </w:r>
        <w:r w:rsidR="00AB39A8" w:rsidRPr="00A1447E">
          <w:rPr>
            <w:rStyle w:val="Hipercze"/>
            <w:rFonts w:ascii="Times New Roman" w:eastAsia="Times New Roman" w:hAnsi="Times New Roman" w:cs="Times New Roman"/>
            <w:sz w:val="18"/>
            <w:szCs w:val="18"/>
            <w:lang w:eastAsia="pl-PL"/>
          </w:rPr>
          <w:t>OP</w:t>
        </w:r>
      </w:hyperlink>
      <w:r w:rsidR="00AB39A8">
        <w:rPr>
          <w:rFonts w:ascii="Times New Roman" w:eastAsia="Times New Roman" w:hAnsi="Times New Roman" w:cs="Times New Roman"/>
          <w:color w:val="111111"/>
          <w:sz w:val="18"/>
          <w:szCs w:val="18"/>
          <w:lang w:eastAsia="pl-PL"/>
        </w:rPr>
        <w:t xml:space="preserve"> </w:t>
      </w:r>
      <w:r w:rsidRPr="007868D1">
        <w:rPr>
          <w:rFonts w:ascii="Times New Roman" w:eastAsia="Times New Roman" w:hAnsi="Times New Roman" w:cs="Times New Roman"/>
          <w:color w:val="111111"/>
          <w:sz w:val="18"/>
          <w:szCs w:val="18"/>
          <w:lang w:eastAsia="pl-PL"/>
        </w:rPr>
        <w:t xml:space="preserve"> (access: 2024-11-20 21:02 Pol</w:t>
      </w:r>
      <w:r w:rsidR="00AB39A8">
        <w:rPr>
          <w:rFonts w:ascii="Times New Roman" w:eastAsia="Times New Roman" w:hAnsi="Times New Roman" w:cs="Times New Roman"/>
          <w:color w:val="111111"/>
          <w:sz w:val="18"/>
          <w:szCs w:val="18"/>
          <w:lang w:eastAsia="pl-PL"/>
        </w:rPr>
        <w:t>is</w:t>
      </w:r>
      <w:r w:rsidRPr="007868D1">
        <w:rPr>
          <w:rFonts w:ascii="Times New Roman" w:eastAsia="Times New Roman" w:hAnsi="Times New Roman" w:cs="Times New Roman"/>
          <w:color w:val="111111"/>
          <w:sz w:val="18"/>
          <w:szCs w:val="18"/>
          <w:lang w:eastAsia="pl-PL"/>
        </w:rPr>
        <w:t>h version)</w:t>
      </w:r>
      <w:r w:rsidRPr="007868D1">
        <w:rPr>
          <w:rFonts w:ascii="Times New Roman" w:eastAsia="Times New Roman" w:hAnsi="Times New Roman" w:cs="Times New Roman"/>
          <w:color w:val="111111"/>
          <w:sz w:val="18"/>
          <w:szCs w:val="18"/>
          <w:lang w:eastAsia="pl-PL"/>
        </w:rPr>
        <w:br/>
      </w:r>
    </w:p>
    <w:p w14:paraId="2F7D530E" w14:textId="77777777" w:rsidR="007113AA" w:rsidRPr="007868D1" w:rsidRDefault="007113AA" w:rsidP="007113AA">
      <w:pPr>
        <w:pStyle w:val="Akapitzlist"/>
        <w:numPr>
          <w:ilvl w:val="0"/>
          <w:numId w:val="1"/>
        </w:numPr>
        <w:spacing w:before="120" w:after="120" w:line="276" w:lineRule="auto"/>
        <w:ind w:left="357"/>
        <w:jc w:val="both"/>
        <w:rPr>
          <w:rFonts w:ascii="Times New Roman" w:hAnsi="Times New Roman" w:cs="Times New Roman"/>
          <w:color w:val="111111"/>
          <w:sz w:val="18"/>
          <w:szCs w:val="18"/>
        </w:rPr>
      </w:pPr>
      <w:r w:rsidRPr="00AB62D4">
        <w:rPr>
          <w:rFonts w:ascii="Times New Roman" w:eastAsia="Times New Roman" w:hAnsi="Times New Roman" w:cs="Times New Roman"/>
          <w:b/>
          <w:color w:val="111111"/>
          <w:sz w:val="18"/>
          <w:szCs w:val="18"/>
          <w:lang w:eastAsia="pl-PL"/>
        </w:rPr>
        <w:lastRenderedPageBreak/>
        <w:t>Fabrication and falsification of data</w:t>
      </w:r>
      <w:r w:rsidRPr="007868D1">
        <w:rPr>
          <w:rFonts w:ascii="Times New Roman" w:eastAsia="Times New Roman" w:hAnsi="Times New Roman" w:cs="Times New Roman"/>
          <w:color w:val="111111"/>
          <w:sz w:val="18"/>
          <w:szCs w:val="18"/>
          <w:lang w:eastAsia="pl-PL"/>
        </w:rPr>
        <w:t xml:space="preserve"> – Fabrication of data involves referring to false data (especially fictitious one) and presenting them as true one. Data falsification involves manipulating, changing and unjustifiably omitting data. (ALLEA (2023) The European Code of Conduct for Research Integrity – Revised Edition 2023. Berlin. DOI 10.26356/ECOCS.10.)</w:t>
      </w:r>
      <w:r w:rsidRPr="007868D1">
        <w:rPr>
          <w:rFonts w:ascii="Times New Roman" w:eastAsia="Times New Roman" w:hAnsi="Times New Roman" w:cs="Times New Roman"/>
          <w:color w:val="111111"/>
          <w:sz w:val="18"/>
          <w:szCs w:val="18"/>
          <w:lang w:eastAsia="pl-PL"/>
        </w:rPr>
        <w:br/>
      </w:r>
    </w:p>
    <w:p w14:paraId="75E81786" w14:textId="77777777" w:rsidR="007113AA" w:rsidRDefault="007113AA" w:rsidP="007113AA">
      <w:pPr>
        <w:pStyle w:val="Akapitzlist"/>
        <w:numPr>
          <w:ilvl w:val="0"/>
          <w:numId w:val="1"/>
        </w:numPr>
        <w:spacing w:before="120" w:after="120" w:line="276" w:lineRule="auto"/>
        <w:ind w:left="357"/>
        <w:jc w:val="both"/>
        <w:rPr>
          <w:rFonts w:ascii="Times New Roman" w:hAnsi="Times New Roman" w:cs="Times New Roman"/>
          <w:color w:val="111111"/>
          <w:sz w:val="18"/>
          <w:szCs w:val="18"/>
        </w:rPr>
      </w:pPr>
      <w:r w:rsidRPr="00AB62D4">
        <w:rPr>
          <w:rFonts w:ascii="Times New Roman" w:eastAsia="Times New Roman" w:hAnsi="Times New Roman" w:cs="Times New Roman"/>
          <w:b/>
          <w:color w:val="111111"/>
          <w:sz w:val="18"/>
          <w:szCs w:val="18"/>
          <w:lang w:eastAsia="pl-PL"/>
        </w:rPr>
        <w:t>Author</w:t>
      </w:r>
      <w:r w:rsidRPr="007868D1">
        <w:rPr>
          <w:rFonts w:ascii="Times New Roman" w:eastAsia="Times New Roman" w:hAnsi="Times New Roman" w:cs="Times New Roman"/>
          <w:color w:val="111111"/>
          <w:sz w:val="18"/>
          <w:szCs w:val="18"/>
          <w:lang w:eastAsia="pl-PL"/>
        </w:rPr>
        <w:t xml:space="preserve"> - the person who created the manuscript understood as a work within the meaning of the Act of February 4, 1994, on copyright and related rights (Journal of Laws of 1994, No. 24, item 83, as amended, hereinafter referred to as "copyright law") . The author is not an AI (artificial intelligence) program.</w:t>
      </w:r>
      <w:r w:rsidRPr="007868D1">
        <w:rPr>
          <w:rFonts w:ascii="Times New Roman" w:eastAsia="Times New Roman" w:hAnsi="Times New Roman" w:cs="Times New Roman"/>
          <w:color w:val="111111"/>
          <w:sz w:val="18"/>
          <w:szCs w:val="18"/>
          <w:lang w:eastAsia="pl-PL"/>
        </w:rPr>
        <w:br/>
      </w:r>
    </w:p>
    <w:p w14:paraId="63DB6EE8" w14:textId="77777777" w:rsidR="007113AA" w:rsidRPr="00853BB5" w:rsidRDefault="007113AA" w:rsidP="007113AA">
      <w:pPr>
        <w:pStyle w:val="Akapitzlist"/>
        <w:numPr>
          <w:ilvl w:val="0"/>
          <w:numId w:val="1"/>
        </w:numPr>
        <w:spacing w:before="120" w:after="120" w:line="276" w:lineRule="auto"/>
        <w:ind w:left="357"/>
        <w:jc w:val="both"/>
        <w:rPr>
          <w:rFonts w:ascii="Times New Roman" w:hAnsi="Times New Roman" w:cs="Times New Roman"/>
          <w:color w:val="111111"/>
          <w:sz w:val="18"/>
          <w:szCs w:val="18"/>
        </w:rPr>
      </w:pPr>
      <w:r w:rsidRPr="00853BB5">
        <w:rPr>
          <w:rFonts w:ascii="Times New Roman" w:eastAsia="Times New Roman" w:hAnsi="Times New Roman" w:cs="Times New Roman"/>
          <w:b/>
          <w:color w:val="111111"/>
          <w:sz w:val="18"/>
          <w:szCs w:val="18"/>
          <w:lang w:eastAsia="pl-PL"/>
        </w:rPr>
        <w:t>Co-author</w:t>
      </w:r>
      <w:r w:rsidRPr="00853BB5">
        <w:rPr>
          <w:rFonts w:ascii="Times New Roman" w:eastAsia="Times New Roman" w:hAnsi="Times New Roman" w:cs="Times New Roman"/>
          <w:color w:val="111111"/>
          <w:sz w:val="18"/>
          <w:szCs w:val="18"/>
          <w:lang w:eastAsia="pl-PL"/>
        </w:rPr>
        <w:t xml:space="preserve"> – a person who was one of the creators of the manuscript understood as a work in accordance with the provisions of copyright law.</w:t>
      </w:r>
    </w:p>
    <w:p w14:paraId="743AA49A" w14:textId="77777777" w:rsidR="007113AA" w:rsidRPr="00853BB5" w:rsidRDefault="007113AA" w:rsidP="007113AA">
      <w:pPr>
        <w:pStyle w:val="Akapitzlist"/>
        <w:spacing w:before="120" w:after="120" w:line="276" w:lineRule="auto"/>
        <w:ind w:left="357"/>
        <w:jc w:val="both"/>
        <w:rPr>
          <w:rFonts w:ascii="Times New Roman" w:hAnsi="Times New Roman" w:cs="Times New Roman"/>
          <w:color w:val="111111"/>
          <w:sz w:val="18"/>
          <w:szCs w:val="18"/>
        </w:rPr>
      </w:pPr>
    </w:p>
    <w:p w14:paraId="08C99E7C" w14:textId="77777777" w:rsidR="007113AA" w:rsidRPr="00853BB5" w:rsidRDefault="007113AA" w:rsidP="007113AA">
      <w:pPr>
        <w:pStyle w:val="Akapitzlist"/>
        <w:numPr>
          <w:ilvl w:val="0"/>
          <w:numId w:val="1"/>
        </w:numPr>
        <w:spacing w:before="120" w:after="120" w:line="276" w:lineRule="auto"/>
        <w:ind w:left="357"/>
        <w:jc w:val="both"/>
        <w:rPr>
          <w:rFonts w:ascii="Times New Roman" w:hAnsi="Times New Roman" w:cs="Times New Roman"/>
          <w:color w:val="111111"/>
          <w:sz w:val="18"/>
          <w:szCs w:val="18"/>
        </w:rPr>
      </w:pPr>
      <w:r w:rsidRPr="00853BB5">
        <w:rPr>
          <w:rFonts w:ascii="Times New Roman" w:hAnsi="Times New Roman" w:cs="Times New Roman"/>
          <w:b/>
          <w:color w:val="000000" w:themeColor="text1"/>
          <w:sz w:val="18"/>
          <w:szCs w:val="18"/>
        </w:rPr>
        <w:t>Corresponding Author</w:t>
      </w:r>
      <w:r w:rsidRPr="00853BB5">
        <w:rPr>
          <w:rFonts w:ascii="Times New Roman" w:hAnsi="Times New Roman" w:cs="Times New Roman"/>
          <w:color w:val="000000" w:themeColor="text1"/>
          <w:sz w:val="18"/>
          <w:szCs w:val="18"/>
        </w:rPr>
        <w:t xml:space="preserve"> – the author who submitted the manuscript to the Journal’s on-line system and maintain contact with the Editorial Board on behalf of other authors, (only if manuscrupt has more than one author). </w:t>
      </w:r>
    </w:p>
    <w:p w14:paraId="39D1BC4F" w14:textId="77777777" w:rsidR="007113AA" w:rsidRPr="00853BB5" w:rsidRDefault="007113AA" w:rsidP="007113AA">
      <w:pPr>
        <w:pStyle w:val="Akapitzlist"/>
        <w:rPr>
          <w:rFonts w:ascii="Times New Roman" w:hAnsi="Times New Roman" w:cs="Times New Roman"/>
          <w:b/>
          <w:color w:val="000000" w:themeColor="text1"/>
          <w:sz w:val="18"/>
          <w:szCs w:val="18"/>
        </w:rPr>
      </w:pPr>
    </w:p>
    <w:p w14:paraId="3E32048E" w14:textId="77777777" w:rsidR="007113AA" w:rsidRPr="00853BB5" w:rsidRDefault="007113AA" w:rsidP="007113AA">
      <w:pPr>
        <w:pStyle w:val="Akapitzlist"/>
        <w:numPr>
          <w:ilvl w:val="0"/>
          <w:numId w:val="1"/>
        </w:numPr>
        <w:spacing w:before="120" w:after="120" w:line="276" w:lineRule="auto"/>
        <w:ind w:left="357"/>
        <w:jc w:val="both"/>
        <w:rPr>
          <w:rFonts w:ascii="Times New Roman" w:hAnsi="Times New Roman" w:cs="Times New Roman"/>
          <w:color w:val="111111"/>
          <w:sz w:val="18"/>
          <w:szCs w:val="18"/>
        </w:rPr>
      </w:pPr>
      <w:r w:rsidRPr="00853BB5">
        <w:rPr>
          <w:rFonts w:ascii="Times New Roman" w:hAnsi="Times New Roman" w:cs="Times New Roman"/>
          <w:b/>
          <w:color w:val="000000" w:themeColor="text1"/>
          <w:sz w:val="18"/>
          <w:szCs w:val="18"/>
        </w:rPr>
        <w:t xml:space="preserve">Scientific supervisor </w:t>
      </w:r>
      <w:r w:rsidRPr="00853BB5">
        <w:rPr>
          <w:rFonts w:ascii="Times New Roman" w:hAnsi="Times New Roman" w:cs="Times New Roman"/>
          <w:color w:val="000000" w:themeColor="text1"/>
          <w:sz w:val="18"/>
          <w:szCs w:val="18"/>
        </w:rPr>
        <w:t>– a full professor or habilitated doctor in the field of legal sciences.</w:t>
      </w:r>
    </w:p>
    <w:p w14:paraId="1FE59DF8" w14:textId="77777777" w:rsidR="007113AA" w:rsidRPr="00853BB5" w:rsidRDefault="007113AA" w:rsidP="007113AA">
      <w:pPr>
        <w:pStyle w:val="Akapitzlist"/>
        <w:rPr>
          <w:rFonts w:ascii="Times New Roman" w:eastAsia="Times New Roman" w:hAnsi="Times New Roman" w:cs="Times New Roman"/>
          <w:color w:val="111111"/>
          <w:sz w:val="18"/>
          <w:szCs w:val="18"/>
          <w:lang w:eastAsia="pl-PL"/>
        </w:rPr>
      </w:pPr>
    </w:p>
    <w:p w14:paraId="46E9F987" w14:textId="77777777" w:rsidR="007113AA" w:rsidRPr="00853BB5" w:rsidRDefault="007113AA" w:rsidP="007113AA">
      <w:pPr>
        <w:pStyle w:val="Akapitzlist"/>
        <w:numPr>
          <w:ilvl w:val="0"/>
          <w:numId w:val="1"/>
        </w:numPr>
        <w:spacing w:before="120" w:after="120" w:line="276" w:lineRule="auto"/>
        <w:ind w:left="357"/>
        <w:jc w:val="both"/>
        <w:rPr>
          <w:rFonts w:ascii="Times New Roman" w:hAnsi="Times New Roman" w:cs="Times New Roman"/>
          <w:color w:val="111111"/>
          <w:sz w:val="18"/>
          <w:szCs w:val="18"/>
        </w:rPr>
      </w:pPr>
      <w:r w:rsidRPr="00853BB5">
        <w:rPr>
          <w:rFonts w:ascii="Times New Roman" w:eastAsia="Times New Roman" w:hAnsi="Times New Roman" w:cs="Times New Roman"/>
          <w:b/>
          <w:color w:val="111111"/>
          <w:sz w:val="18"/>
          <w:szCs w:val="18"/>
          <w:lang w:eastAsia="pl-PL"/>
        </w:rPr>
        <w:t>Minor changes</w:t>
      </w:r>
      <w:r w:rsidRPr="00853BB5">
        <w:rPr>
          <w:rFonts w:ascii="Times New Roman" w:eastAsia="Times New Roman" w:hAnsi="Times New Roman" w:cs="Times New Roman"/>
          <w:color w:val="111111"/>
          <w:sz w:val="18"/>
          <w:szCs w:val="18"/>
          <w:lang w:eastAsia="pl-PL"/>
        </w:rPr>
        <w:t xml:space="preserve"> - editorial activities carried out by the Editorial Board in the manuscript during the publication procedure, which do not affect the substantive scope of the content of the manuscript and its reception, consisting in particular of improving the formatting of the text and its spelling.</w:t>
      </w:r>
      <w:r w:rsidRPr="00853BB5">
        <w:rPr>
          <w:rFonts w:ascii="Times New Roman" w:eastAsia="Times New Roman" w:hAnsi="Times New Roman" w:cs="Times New Roman"/>
          <w:color w:val="111111"/>
          <w:sz w:val="18"/>
          <w:szCs w:val="18"/>
          <w:lang w:eastAsia="pl-PL"/>
        </w:rPr>
        <w:br/>
      </w:r>
    </w:p>
    <w:p w14:paraId="19167FFF" w14:textId="77777777" w:rsidR="007113AA" w:rsidRPr="007868D1" w:rsidRDefault="007113AA" w:rsidP="007113AA">
      <w:pPr>
        <w:pStyle w:val="Akapitzlist"/>
        <w:numPr>
          <w:ilvl w:val="0"/>
          <w:numId w:val="1"/>
        </w:numPr>
        <w:spacing w:before="120" w:after="120" w:line="276" w:lineRule="auto"/>
        <w:ind w:left="357"/>
        <w:jc w:val="both"/>
        <w:rPr>
          <w:rFonts w:ascii="Times New Roman" w:hAnsi="Times New Roman" w:cs="Times New Roman"/>
          <w:color w:val="111111"/>
          <w:sz w:val="18"/>
          <w:szCs w:val="18"/>
        </w:rPr>
      </w:pPr>
      <w:r w:rsidRPr="00853BB5">
        <w:rPr>
          <w:rFonts w:ascii="Times New Roman" w:eastAsia="Times New Roman" w:hAnsi="Times New Roman" w:cs="Times New Roman"/>
          <w:b/>
          <w:color w:val="111111"/>
          <w:sz w:val="18"/>
          <w:szCs w:val="18"/>
          <w:lang w:eastAsia="pl-PL"/>
        </w:rPr>
        <w:t>Publication procedure</w:t>
      </w:r>
      <w:r w:rsidRPr="00853BB5">
        <w:rPr>
          <w:rFonts w:ascii="Times New Roman" w:eastAsia="Times New Roman" w:hAnsi="Times New Roman" w:cs="Times New Roman"/>
          <w:color w:val="111111"/>
          <w:sz w:val="18"/>
          <w:szCs w:val="18"/>
          <w:lang w:eastAsia="pl-PL"/>
        </w:rPr>
        <w:t xml:space="preserve"> – activities leading to the possible publication of the manuscript in the Journal. It includes in particular: submitting the manuscript to the Journal, the Editorial Board’s decision to submit the manuscript to the review process, the review process</w:t>
      </w:r>
      <w:r w:rsidRPr="007868D1">
        <w:rPr>
          <w:rFonts w:ascii="Times New Roman" w:eastAsia="Times New Roman" w:hAnsi="Times New Roman" w:cs="Times New Roman"/>
          <w:color w:val="111111"/>
          <w:sz w:val="18"/>
          <w:szCs w:val="18"/>
          <w:lang w:eastAsia="pl-PL"/>
        </w:rPr>
        <w:t>, discussion, making editorial corrections and publishing the manuscript.</w:t>
      </w:r>
      <w:r w:rsidRPr="007868D1">
        <w:rPr>
          <w:rFonts w:ascii="Times New Roman" w:eastAsia="Times New Roman" w:hAnsi="Times New Roman" w:cs="Times New Roman"/>
          <w:color w:val="111111"/>
          <w:sz w:val="18"/>
          <w:szCs w:val="18"/>
          <w:lang w:eastAsia="pl-PL"/>
        </w:rPr>
        <w:br/>
      </w:r>
    </w:p>
    <w:p w14:paraId="0F3905D9" w14:textId="77777777" w:rsidR="007113AA" w:rsidRPr="007868D1" w:rsidRDefault="007113AA" w:rsidP="007113AA">
      <w:pPr>
        <w:pStyle w:val="Akapitzlist"/>
        <w:numPr>
          <w:ilvl w:val="0"/>
          <w:numId w:val="1"/>
        </w:numPr>
        <w:spacing w:before="120" w:after="120" w:line="276" w:lineRule="auto"/>
        <w:ind w:left="357"/>
        <w:jc w:val="both"/>
        <w:rPr>
          <w:rFonts w:ascii="Times New Roman" w:hAnsi="Times New Roman" w:cs="Times New Roman"/>
          <w:color w:val="111111"/>
          <w:sz w:val="18"/>
          <w:szCs w:val="18"/>
        </w:rPr>
      </w:pPr>
      <w:r w:rsidRPr="00AB62D4">
        <w:rPr>
          <w:rFonts w:ascii="Times New Roman" w:eastAsia="Times New Roman" w:hAnsi="Times New Roman" w:cs="Times New Roman"/>
          <w:b/>
          <w:color w:val="111111"/>
          <w:sz w:val="18"/>
          <w:szCs w:val="18"/>
          <w:lang w:eastAsia="pl-PL"/>
        </w:rPr>
        <w:t>Conflict of interest</w:t>
      </w:r>
      <w:r w:rsidRPr="007868D1">
        <w:rPr>
          <w:rFonts w:ascii="Times New Roman" w:eastAsia="Times New Roman" w:hAnsi="Times New Roman" w:cs="Times New Roman"/>
          <w:color w:val="111111"/>
          <w:sz w:val="18"/>
          <w:szCs w:val="18"/>
          <w:lang w:eastAsia="pl-PL"/>
        </w:rPr>
        <w:t xml:space="preserve"> - the occurrence of circumstances that may raise doubts as to the impartiality of the Editorial Board members and/or reviewers in the publication process, resulting in particular from personal relationships, professional relationships, financial dependence of the author or the institution employing or affiliated with him.</w:t>
      </w:r>
      <w:r w:rsidRPr="007868D1">
        <w:rPr>
          <w:rFonts w:ascii="Times New Roman" w:eastAsia="Times New Roman" w:hAnsi="Times New Roman" w:cs="Times New Roman"/>
          <w:color w:val="111111"/>
          <w:sz w:val="18"/>
          <w:szCs w:val="18"/>
          <w:lang w:eastAsia="pl-PL"/>
        </w:rPr>
        <w:br/>
      </w:r>
    </w:p>
    <w:p w14:paraId="19A20FC1" w14:textId="7ED540C3" w:rsidR="007113AA" w:rsidRPr="00050CDC" w:rsidRDefault="007113AA" w:rsidP="007113AA">
      <w:pPr>
        <w:pStyle w:val="Akapitzlist"/>
        <w:numPr>
          <w:ilvl w:val="0"/>
          <w:numId w:val="1"/>
        </w:numPr>
        <w:spacing w:before="120" w:after="120" w:line="276" w:lineRule="auto"/>
        <w:ind w:left="357"/>
        <w:jc w:val="both"/>
        <w:rPr>
          <w:rFonts w:ascii="Times New Roman" w:hAnsi="Times New Roman" w:cs="Times New Roman"/>
          <w:color w:val="111111"/>
          <w:sz w:val="18"/>
          <w:szCs w:val="18"/>
        </w:rPr>
      </w:pPr>
      <w:r w:rsidRPr="00050CDC">
        <w:rPr>
          <w:rFonts w:ascii="Times New Roman" w:hAnsi="Times New Roman" w:cs="Times New Roman"/>
          <w:color w:val="000000" w:themeColor="text1"/>
          <w:sz w:val="18"/>
          <w:szCs w:val="18"/>
        </w:rPr>
        <w:t>A conflict of interest also refers to a situation in which the person submitting the gloss</w:t>
      </w:r>
      <w:r w:rsidR="004D557D">
        <w:rPr>
          <w:rFonts w:ascii="Times New Roman" w:hAnsi="Times New Roman" w:cs="Times New Roman"/>
          <w:color w:val="000000" w:themeColor="text1"/>
          <w:sz w:val="18"/>
          <w:szCs w:val="18"/>
        </w:rPr>
        <w:t xml:space="preserve"> (author, co-author)</w:t>
      </w:r>
      <w:r w:rsidRPr="00050CDC">
        <w:rPr>
          <w:rFonts w:ascii="Times New Roman" w:hAnsi="Times New Roman" w:cs="Times New Roman"/>
          <w:color w:val="000000" w:themeColor="text1"/>
          <w:sz w:val="18"/>
          <w:szCs w:val="18"/>
        </w:rPr>
        <w:t xml:space="preserve"> participated in the issuance of the commented judgement (or decision), in particular as a member of court or tribunal, a person performing a function within administrative body, or a person performing a function in arbitration procedeeings. If these circumstances occur the Editorial Board will reject the manuscript.</w:t>
      </w:r>
    </w:p>
    <w:p w14:paraId="7943223F" w14:textId="77777777" w:rsidR="007113AA" w:rsidRPr="007868D1" w:rsidRDefault="007113AA" w:rsidP="007113AA">
      <w:pPr>
        <w:numPr>
          <w:ilvl w:val="0"/>
          <w:numId w:val="1"/>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AB62D4">
        <w:rPr>
          <w:rFonts w:ascii="Times New Roman" w:eastAsia="Times New Roman" w:hAnsi="Times New Roman" w:cs="Times New Roman"/>
          <w:b/>
          <w:color w:val="111111"/>
          <w:sz w:val="18"/>
          <w:szCs w:val="18"/>
          <w:lang w:eastAsia="pl-PL"/>
        </w:rPr>
        <w:t>Violation of the principles of publishing ethics</w:t>
      </w:r>
      <w:r w:rsidRPr="007868D1">
        <w:rPr>
          <w:rFonts w:ascii="Times New Roman" w:eastAsia="Times New Roman" w:hAnsi="Times New Roman" w:cs="Times New Roman"/>
          <w:color w:val="111111"/>
          <w:sz w:val="18"/>
          <w:szCs w:val="18"/>
          <w:lang w:eastAsia="pl-PL"/>
        </w:rPr>
        <w:t xml:space="preserve"> - unfair, unethical, unjust, reprehensible, unreliable practices in the creation of a manuscript, consisting in particular of: plagiarism, self-plagiarism, intentional, incorrect or unreliable citations, omitting the authors of the manuscript, using materials and sources for which there is no consent or consents have been obtained, acting in conditions of conflict of interest, submitting for the publication procedure manuscripts already published or submitted for publication in another journal, monograph or other type of publication, infringement of copyright or derivative rights, forgery, falsification and manipulation of data, and conscious reporting of untruths.</w:t>
      </w:r>
    </w:p>
    <w:p w14:paraId="1F85C180" w14:textId="77777777" w:rsidR="007113AA" w:rsidRPr="007868D1" w:rsidRDefault="007113AA" w:rsidP="007113AA">
      <w:pPr>
        <w:spacing w:before="120" w:after="120" w:line="276" w:lineRule="auto"/>
        <w:ind w:left="357"/>
        <w:jc w:val="center"/>
        <w:rPr>
          <w:rFonts w:ascii="Times New Roman" w:hAnsi="Times New Roman" w:cs="Times New Roman"/>
          <w:color w:val="111111"/>
          <w:sz w:val="18"/>
          <w:szCs w:val="18"/>
        </w:rPr>
      </w:pPr>
      <w:r w:rsidRPr="007868D1">
        <w:rPr>
          <w:rFonts w:ascii="Times New Roman" w:hAnsi="Times New Roman" w:cs="Times New Roman"/>
          <w:color w:val="111111"/>
          <w:sz w:val="18"/>
          <w:szCs w:val="18"/>
        </w:rPr>
        <w:t>§2</w:t>
      </w:r>
    </w:p>
    <w:p w14:paraId="695D13A7" w14:textId="77777777" w:rsidR="007113AA" w:rsidRDefault="007113AA" w:rsidP="007113AA">
      <w:pPr>
        <w:numPr>
          <w:ilvl w:val="0"/>
          <w:numId w:val="2"/>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The procedures for submitting manuscripts for publication, reviewing, publishing and proceeding after their publication are open and publicly available.</w:t>
      </w:r>
    </w:p>
    <w:p w14:paraId="32C7EACD" w14:textId="77777777" w:rsidR="007113AA" w:rsidRPr="00050CDC" w:rsidRDefault="007113AA" w:rsidP="007113AA">
      <w:pPr>
        <w:numPr>
          <w:ilvl w:val="0"/>
          <w:numId w:val="2"/>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050CDC">
        <w:rPr>
          <w:rFonts w:ascii="Times New Roman" w:hAnsi="Times New Roman" w:cs="Times New Roman"/>
          <w:sz w:val="18"/>
          <w:szCs w:val="18"/>
        </w:rPr>
        <w:t>The Editorial Board sends submitted manuscripts for review, unless the manuscript was not rejected.</w:t>
      </w:r>
    </w:p>
    <w:p w14:paraId="3A877AFD" w14:textId="77777777" w:rsidR="007113AA" w:rsidRPr="00050CDC" w:rsidRDefault="007113AA" w:rsidP="007113AA">
      <w:pPr>
        <w:numPr>
          <w:ilvl w:val="0"/>
          <w:numId w:val="2"/>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050CDC">
        <w:rPr>
          <w:rFonts w:ascii="Times New Roman" w:hAnsi="Times New Roman" w:cs="Times New Roman"/>
          <w:color w:val="111111"/>
          <w:sz w:val="18"/>
          <w:szCs w:val="18"/>
        </w:rPr>
        <w:t>The Editorial Board may reject a manuscript due to the violation of Journal’s regulations by author / co-authors. The author(s) will be informed about rejection and its reasons.</w:t>
      </w:r>
    </w:p>
    <w:p w14:paraId="7A85FE71" w14:textId="77777777" w:rsidR="007113AA" w:rsidRPr="00853BB5" w:rsidRDefault="007113AA" w:rsidP="007113AA">
      <w:pPr>
        <w:numPr>
          <w:ilvl w:val="0"/>
          <w:numId w:val="2"/>
        </w:numPr>
        <w:shd w:val="clear" w:color="auto" w:fill="FFFFFF"/>
        <w:spacing w:before="120" w:after="120" w:line="276" w:lineRule="auto"/>
        <w:jc w:val="both"/>
        <w:rPr>
          <w:rFonts w:ascii="Times New Roman" w:hAnsi="Times New Roman" w:cs="Times New Roman"/>
          <w:color w:val="111111"/>
          <w:sz w:val="18"/>
          <w:szCs w:val="18"/>
        </w:rPr>
      </w:pPr>
      <w:r w:rsidRPr="00853BB5">
        <w:rPr>
          <w:rFonts w:ascii="Times New Roman" w:hAnsi="Times New Roman" w:cs="Times New Roman"/>
          <w:color w:val="111111"/>
          <w:sz w:val="18"/>
          <w:szCs w:val="18"/>
        </w:rPr>
        <w:t xml:space="preserve">The Editorial Board may reject a submitted text before sending it for review, when the text is not compatible with the profile of the journal, does not meet the requirements regarding the content, footnotes, text volume or when the author has not provided the information, referred to in §1 point 12 Author’s Guidelines, has not included the declaration indicated there or has not included the declaration referred to in §1 point 13 Author’s Guidelines, as well as when the Editorial Board has a reasonable suspicion of any conflict of interest. </w:t>
      </w:r>
    </w:p>
    <w:p w14:paraId="017F40A5" w14:textId="77777777" w:rsidR="007113AA" w:rsidRPr="00853BB5" w:rsidRDefault="007113AA" w:rsidP="007113AA">
      <w:pPr>
        <w:numPr>
          <w:ilvl w:val="0"/>
          <w:numId w:val="2"/>
        </w:numPr>
        <w:shd w:val="clear" w:color="auto" w:fill="FFFFFF"/>
        <w:spacing w:before="120" w:after="120" w:line="276" w:lineRule="auto"/>
        <w:jc w:val="both"/>
        <w:rPr>
          <w:rFonts w:ascii="Times New Roman" w:hAnsi="Times New Roman" w:cs="Times New Roman"/>
          <w:color w:val="111111"/>
          <w:sz w:val="18"/>
          <w:szCs w:val="18"/>
        </w:rPr>
      </w:pPr>
      <w:r w:rsidRPr="00853BB5">
        <w:rPr>
          <w:rFonts w:ascii="Times New Roman" w:eastAsia="Times New Roman" w:hAnsi="Times New Roman" w:cs="Times New Roman"/>
          <w:color w:val="111111"/>
          <w:sz w:val="18"/>
          <w:szCs w:val="18"/>
          <w:lang w:eastAsia="pl-PL"/>
        </w:rPr>
        <w:t xml:space="preserve">Contact with the Editorial Board is possible via e-mail, using the following address: </w:t>
      </w:r>
      <w:hyperlink r:id="rId11" w:history="1">
        <w:r w:rsidRPr="00853BB5">
          <w:rPr>
            <w:rStyle w:val="Hipercze"/>
            <w:rFonts w:ascii="Times New Roman" w:eastAsia="Times New Roman" w:hAnsi="Times New Roman" w:cs="Times New Roman"/>
            <w:sz w:val="18"/>
            <w:szCs w:val="18"/>
            <w:lang w:eastAsia="pl-PL"/>
          </w:rPr>
          <w:t>glosa@mail.umcs.pl</w:t>
        </w:r>
      </w:hyperlink>
    </w:p>
    <w:p w14:paraId="09DFBCB5" w14:textId="77777777" w:rsidR="007113AA" w:rsidRPr="00AC5FD4" w:rsidRDefault="007113AA" w:rsidP="007113AA">
      <w:pPr>
        <w:numPr>
          <w:ilvl w:val="0"/>
          <w:numId w:val="2"/>
        </w:numPr>
        <w:shd w:val="clear" w:color="auto" w:fill="FFFFFF"/>
        <w:spacing w:before="120" w:after="120" w:line="276" w:lineRule="auto"/>
        <w:jc w:val="both"/>
        <w:rPr>
          <w:rFonts w:ascii="Times New Roman" w:hAnsi="Times New Roman" w:cs="Times New Roman"/>
          <w:color w:val="111111"/>
          <w:sz w:val="18"/>
          <w:szCs w:val="18"/>
        </w:rPr>
      </w:pPr>
      <w:r w:rsidRPr="00853BB5">
        <w:rPr>
          <w:rFonts w:ascii="Times New Roman" w:hAnsi="Times New Roman" w:cs="Times New Roman"/>
          <w:color w:val="111111"/>
          <w:sz w:val="18"/>
          <w:szCs w:val="18"/>
        </w:rPr>
        <w:t xml:space="preserve">The journal publishes a list of collaborating reviewers on its website once a year, without specyfing the reviewer of a </w:t>
      </w:r>
      <w:r w:rsidRPr="00AC5FD4">
        <w:rPr>
          <w:rFonts w:ascii="Times New Roman" w:hAnsi="Times New Roman" w:cs="Times New Roman"/>
          <w:color w:val="111111"/>
          <w:sz w:val="18"/>
          <w:szCs w:val="18"/>
        </w:rPr>
        <w:t>patricular manuscript.</w:t>
      </w:r>
    </w:p>
    <w:p w14:paraId="136D2216" w14:textId="77777777" w:rsidR="007113AA" w:rsidRDefault="007113AA" w:rsidP="007113AA">
      <w:pPr>
        <w:pStyle w:val="NormalnyWeb"/>
        <w:spacing w:before="120" w:beforeAutospacing="0" w:after="120" w:afterAutospacing="0" w:line="276" w:lineRule="auto"/>
        <w:jc w:val="both"/>
        <w:rPr>
          <w:color w:val="111111"/>
          <w:sz w:val="18"/>
          <w:szCs w:val="18"/>
        </w:rPr>
      </w:pPr>
    </w:p>
    <w:p w14:paraId="5CC15C3D" w14:textId="77777777" w:rsidR="007113AA" w:rsidRPr="00743B0E" w:rsidRDefault="007113AA" w:rsidP="007113AA">
      <w:pPr>
        <w:pBdr>
          <w:left w:val="single" w:sz="36" w:space="7" w:color="5D6B74"/>
        </w:pBdr>
        <w:spacing w:before="120" w:after="120" w:line="276" w:lineRule="auto"/>
        <w:ind w:right="240"/>
        <w:jc w:val="both"/>
        <w:outlineLvl w:val="2"/>
        <w:rPr>
          <w:rFonts w:ascii="Times New Roman" w:eastAsia="Times New Roman" w:hAnsi="Times New Roman" w:cs="Times New Roman"/>
          <w:color w:val="333333"/>
          <w:sz w:val="24"/>
          <w:szCs w:val="18"/>
          <w:lang w:eastAsia="pl-PL"/>
        </w:rPr>
      </w:pPr>
      <w:r w:rsidRPr="00743B0E">
        <w:rPr>
          <w:rFonts w:ascii="Times New Roman" w:eastAsia="Times New Roman" w:hAnsi="Times New Roman" w:cs="Times New Roman"/>
          <w:color w:val="333333"/>
          <w:sz w:val="24"/>
          <w:szCs w:val="18"/>
          <w:lang w:eastAsia="pl-PL"/>
        </w:rPr>
        <w:lastRenderedPageBreak/>
        <w:t>Publication Frequency</w:t>
      </w:r>
    </w:p>
    <w:p w14:paraId="00FC7D7C" w14:textId="77777777" w:rsidR="007113AA" w:rsidRPr="007868D1" w:rsidRDefault="007113AA" w:rsidP="007113AA">
      <w:pPr>
        <w:spacing w:before="120" w:after="120" w:line="276" w:lineRule="auto"/>
        <w:jc w:val="both"/>
        <w:rPr>
          <w:rFonts w:ascii="Times New Roman" w:eastAsia="Times New Roman" w:hAnsi="Times New Roman" w:cs="Times New Roman"/>
          <w:color w:val="111111"/>
          <w:sz w:val="18"/>
          <w:szCs w:val="18"/>
          <w:lang w:eastAsia="pl-PL"/>
        </w:rPr>
      </w:pPr>
      <w:r w:rsidRPr="00853BB5">
        <w:rPr>
          <w:rFonts w:ascii="Times New Roman" w:eastAsia="Times New Roman" w:hAnsi="Times New Roman" w:cs="Times New Roman"/>
          <w:color w:val="111111"/>
          <w:sz w:val="18"/>
          <w:szCs w:val="18"/>
          <w:lang w:eastAsia="pl-PL"/>
        </w:rPr>
        <w:t>„Gloss. Commercial Law in Judgements and Commentaries” is issued four times</w:t>
      </w:r>
      <w:r w:rsidRPr="007868D1">
        <w:rPr>
          <w:rFonts w:ascii="Times New Roman" w:eastAsia="Times New Roman" w:hAnsi="Times New Roman" w:cs="Times New Roman"/>
          <w:color w:val="111111"/>
          <w:sz w:val="18"/>
          <w:szCs w:val="18"/>
          <w:lang w:eastAsia="pl-PL"/>
        </w:rPr>
        <w:t xml:space="preserve"> a year:</w:t>
      </w:r>
    </w:p>
    <w:p w14:paraId="7166B20B" w14:textId="77777777" w:rsidR="007113AA" w:rsidRPr="007868D1" w:rsidRDefault="007113AA" w:rsidP="007113AA">
      <w:pPr>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 No 1 - scheduled date of issue: before the end of March</w:t>
      </w:r>
    </w:p>
    <w:p w14:paraId="0BC95273" w14:textId="77777777" w:rsidR="007113AA" w:rsidRPr="007868D1" w:rsidRDefault="007113AA" w:rsidP="007113AA">
      <w:pPr>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No 2 - scheduled date of issue: before the end of June</w:t>
      </w:r>
    </w:p>
    <w:p w14:paraId="456CCDEF" w14:textId="77777777" w:rsidR="007113AA" w:rsidRPr="007868D1" w:rsidRDefault="007113AA" w:rsidP="007113AA">
      <w:pPr>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No 3 - scheduled date of issue: before the end of September</w:t>
      </w:r>
    </w:p>
    <w:p w14:paraId="7A252097" w14:textId="77777777" w:rsidR="007113AA" w:rsidRPr="007868D1" w:rsidRDefault="007113AA" w:rsidP="007113AA">
      <w:pPr>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No 4 - scheduled date of issue: before the end of December</w:t>
      </w:r>
    </w:p>
    <w:p w14:paraId="7D6027BB" w14:textId="77777777" w:rsidR="007113AA" w:rsidRPr="007868D1" w:rsidRDefault="007113AA" w:rsidP="007113AA">
      <w:pPr>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 The Editorial Board may decide to release an additional special issue beyond the publishing schedule or a thematic issue as part of the regular publishing schedule.</w:t>
      </w:r>
    </w:p>
    <w:p w14:paraId="6CE119E8" w14:textId="77777777" w:rsidR="007113AA" w:rsidRPr="007868D1" w:rsidRDefault="007113AA" w:rsidP="007113AA">
      <w:pPr>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 </w:t>
      </w:r>
    </w:p>
    <w:p w14:paraId="12ABC58E" w14:textId="77777777" w:rsidR="007113AA" w:rsidRPr="00743B0E" w:rsidRDefault="007113AA" w:rsidP="007113AA">
      <w:pPr>
        <w:pBdr>
          <w:left w:val="single" w:sz="36" w:space="7" w:color="5D6B74"/>
        </w:pBdr>
        <w:spacing w:before="120" w:after="120" w:line="276" w:lineRule="auto"/>
        <w:ind w:right="240"/>
        <w:jc w:val="both"/>
        <w:outlineLvl w:val="2"/>
        <w:rPr>
          <w:rFonts w:ascii="Times New Roman" w:eastAsia="Times New Roman" w:hAnsi="Times New Roman" w:cs="Times New Roman"/>
          <w:color w:val="333333"/>
          <w:sz w:val="24"/>
          <w:szCs w:val="18"/>
          <w:lang w:eastAsia="pl-PL"/>
        </w:rPr>
      </w:pPr>
      <w:r w:rsidRPr="00743B0E">
        <w:rPr>
          <w:rFonts w:ascii="Times New Roman" w:eastAsia="Times New Roman" w:hAnsi="Times New Roman" w:cs="Times New Roman"/>
          <w:color w:val="333333"/>
          <w:sz w:val="24"/>
          <w:szCs w:val="18"/>
          <w:lang w:eastAsia="pl-PL"/>
        </w:rPr>
        <w:t>Open Access Policy</w:t>
      </w:r>
    </w:p>
    <w:p w14:paraId="62C69E31" w14:textId="77777777" w:rsidR="007113AA" w:rsidRPr="007868D1" w:rsidRDefault="007113AA" w:rsidP="007113AA">
      <w:pPr>
        <w:spacing w:before="120" w:after="120" w:line="276" w:lineRule="auto"/>
        <w:jc w:val="both"/>
        <w:rPr>
          <w:rFonts w:ascii="Times New Roman" w:eastAsia="Times New Roman" w:hAnsi="Times New Roman" w:cs="Times New Roman"/>
          <w:color w:val="111111"/>
          <w:sz w:val="18"/>
          <w:szCs w:val="18"/>
          <w:lang w:eastAsia="pl-PL"/>
        </w:rPr>
      </w:pPr>
      <w:r w:rsidRPr="00853BB5">
        <w:rPr>
          <w:rFonts w:ascii="Times New Roman" w:eastAsia="Times New Roman" w:hAnsi="Times New Roman" w:cs="Times New Roman"/>
          <w:color w:val="111111"/>
          <w:sz w:val="18"/>
          <w:szCs w:val="18"/>
          <w:lang w:eastAsia="pl-PL"/>
        </w:rPr>
        <w:t>„Gloss. Commercial Law in Judgements and Commentaries” is an open</w:t>
      </w:r>
      <w:r w:rsidRPr="007868D1">
        <w:rPr>
          <w:rFonts w:ascii="Times New Roman" w:eastAsia="Times New Roman" w:hAnsi="Times New Roman" w:cs="Times New Roman"/>
          <w:color w:val="111111"/>
          <w:sz w:val="18"/>
          <w:szCs w:val="18"/>
          <w:lang w:eastAsia="pl-PL"/>
        </w:rPr>
        <w:t xml:space="preserve"> access journal which means that all content is freely available without charge to the user or his/her institution. Users are allowed to read, download, copy, distribute, print, search, or link to the full texts of the articles, or use them for any other lawful purpose, without asking prior permission from the publisher or the author. This is in accordance with the BOAI (Budapest Open Access Initiative) definition of open access. The articles are licensed under a Creative Commons Attribution 4.0 International License (CC BY).</w:t>
      </w:r>
    </w:p>
    <w:p w14:paraId="78AFB42F" w14:textId="77777777" w:rsidR="007113AA" w:rsidRPr="007868D1" w:rsidRDefault="007113AA" w:rsidP="007113AA">
      <w:pPr>
        <w:spacing w:before="120" w:after="120" w:line="276" w:lineRule="auto"/>
        <w:jc w:val="both"/>
        <w:rPr>
          <w:rFonts w:ascii="Times New Roman" w:hAnsi="Times New Roman" w:cs="Times New Roman"/>
          <w:color w:val="111111"/>
          <w:sz w:val="18"/>
          <w:szCs w:val="18"/>
        </w:rPr>
      </w:pPr>
    </w:p>
    <w:p w14:paraId="07A06EFB" w14:textId="77777777" w:rsidR="007113AA" w:rsidRPr="00743B0E" w:rsidRDefault="007113AA" w:rsidP="007113AA">
      <w:pPr>
        <w:pStyle w:val="Nagwek3"/>
        <w:pBdr>
          <w:left w:val="single" w:sz="36" w:space="7" w:color="5D6B74"/>
        </w:pBdr>
        <w:shd w:val="clear" w:color="auto" w:fill="FFFFFF"/>
        <w:spacing w:before="120" w:beforeAutospacing="0" w:after="120" w:afterAutospacing="0" w:line="276" w:lineRule="auto"/>
        <w:ind w:right="240"/>
        <w:jc w:val="both"/>
        <w:rPr>
          <w:b w:val="0"/>
          <w:bCs w:val="0"/>
          <w:color w:val="333333"/>
          <w:sz w:val="24"/>
          <w:szCs w:val="18"/>
        </w:rPr>
      </w:pPr>
      <w:r w:rsidRPr="00743B0E">
        <w:rPr>
          <w:color w:val="111111"/>
          <w:sz w:val="24"/>
          <w:szCs w:val="18"/>
        </w:rPr>
        <w:t> </w:t>
      </w:r>
      <w:r w:rsidRPr="00743B0E">
        <w:rPr>
          <w:b w:val="0"/>
          <w:bCs w:val="0"/>
          <w:color w:val="333333"/>
          <w:sz w:val="24"/>
          <w:szCs w:val="18"/>
        </w:rPr>
        <w:t>Ethical and Publishing Standards of „Gloss. Commercial Law in Judgments and Commentaries”</w:t>
      </w:r>
    </w:p>
    <w:p w14:paraId="30CE490F" w14:textId="77777777" w:rsidR="007113AA" w:rsidRPr="007868D1" w:rsidRDefault="007113AA" w:rsidP="007113AA">
      <w:pPr>
        <w:spacing w:before="120" w:after="120" w:line="276" w:lineRule="auto"/>
        <w:jc w:val="center"/>
        <w:rPr>
          <w:rFonts w:ascii="Times New Roman" w:hAnsi="Times New Roman" w:cs="Times New Roman"/>
          <w:color w:val="111111"/>
          <w:sz w:val="18"/>
          <w:szCs w:val="18"/>
        </w:rPr>
      </w:pPr>
      <w:r w:rsidRPr="007868D1">
        <w:rPr>
          <w:rFonts w:ascii="Times New Roman" w:hAnsi="Times New Roman" w:cs="Times New Roman"/>
          <w:color w:val="111111"/>
          <w:sz w:val="18"/>
          <w:szCs w:val="18"/>
        </w:rPr>
        <w:t>§1</w:t>
      </w:r>
    </w:p>
    <w:p w14:paraId="74D58EED" w14:textId="77777777" w:rsidR="007113AA" w:rsidRPr="007868D1" w:rsidRDefault="007113AA" w:rsidP="007113AA">
      <w:pPr>
        <w:pStyle w:val="NormalnyWeb"/>
        <w:spacing w:before="120" w:beforeAutospacing="0" w:after="120" w:afterAutospacing="0" w:line="276" w:lineRule="auto"/>
        <w:jc w:val="center"/>
        <w:rPr>
          <w:color w:val="111111"/>
          <w:sz w:val="18"/>
          <w:szCs w:val="18"/>
        </w:rPr>
      </w:pPr>
      <w:r w:rsidRPr="007868D1">
        <w:rPr>
          <w:rStyle w:val="Pogrubienie"/>
          <w:color w:val="111111"/>
          <w:sz w:val="18"/>
          <w:szCs w:val="18"/>
        </w:rPr>
        <w:t>General Rules</w:t>
      </w:r>
    </w:p>
    <w:p w14:paraId="3FD90911" w14:textId="77777777" w:rsidR="007113AA" w:rsidRPr="007868D1" w:rsidRDefault="007113AA" w:rsidP="007113AA">
      <w:pPr>
        <w:numPr>
          <w:ilvl w:val="0"/>
          <w:numId w:val="3"/>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The following rules are developed based on the standards of the Committee on Publication Ethics (hereinafter: COPE) and apply to procedures related to the functioning of and publishing in </w:t>
      </w:r>
      <w:r w:rsidRPr="007868D1">
        <w:rPr>
          <w:rFonts w:ascii="Times New Roman" w:eastAsia="Times New Roman" w:hAnsi="Times New Roman" w:cs="Times New Roman"/>
          <w:i/>
          <w:iCs/>
          <w:color w:val="111111"/>
          <w:sz w:val="18"/>
          <w:szCs w:val="18"/>
          <w:lang w:eastAsia="pl-PL"/>
        </w:rPr>
        <w:t>Glosa. Prawo Gospodarcze w Orzeczeniach w Komentarzach</w:t>
      </w:r>
      <w:r w:rsidRPr="007868D1">
        <w:rPr>
          <w:rFonts w:ascii="Times New Roman" w:eastAsia="Times New Roman" w:hAnsi="Times New Roman" w:cs="Times New Roman"/>
          <w:color w:val="111111"/>
          <w:sz w:val="18"/>
          <w:szCs w:val="18"/>
          <w:lang w:eastAsia="pl-PL"/>
        </w:rPr>
        <w:t>, (hereinafter: the Journal).</w:t>
      </w:r>
    </w:p>
    <w:p w14:paraId="043DAB78" w14:textId="02AD0791" w:rsidR="007113AA" w:rsidRPr="006D605E" w:rsidRDefault="007113AA" w:rsidP="007113AA">
      <w:pPr>
        <w:numPr>
          <w:ilvl w:val="0"/>
          <w:numId w:val="3"/>
        </w:numPr>
        <w:shd w:val="clear" w:color="auto" w:fill="FFFFFF"/>
        <w:spacing w:before="120" w:after="120" w:line="276" w:lineRule="auto"/>
        <w:jc w:val="both"/>
        <w:rPr>
          <w:rFonts w:ascii="Times New Roman" w:hAnsi="Times New Roman" w:cs="Times New Roman"/>
          <w:color w:val="111111"/>
          <w:sz w:val="18"/>
          <w:szCs w:val="18"/>
        </w:rPr>
      </w:pPr>
      <w:r w:rsidRPr="006D605E">
        <w:rPr>
          <w:rFonts w:ascii="Times New Roman" w:hAnsi="Times New Roman" w:cs="Times New Roman"/>
          <w:color w:val="111111"/>
          <w:sz w:val="18"/>
          <w:szCs w:val="18"/>
        </w:rPr>
        <w:t>The Editorial Board declares the implementation of COPE principles and practices expressed in particular in:</w:t>
      </w:r>
      <w:r w:rsidRPr="006D605E">
        <w:rPr>
          <w:rFonts w:ascii="Times New Roman" w:hAnsi="Times New Roman" w:cs="Times New Roman"/>
          <w:color w:val="111111"/>
          <w:sz w:val="18"/>
          <w:szCs w:val="18"/>
        </w:rPr>
        <w:br/>
      </w:r>
      <w:r w:rsidRPr="006D605E">
        <w:rPr>
          <w:rStyle w:val="Uwydatnienie"/>
          <w:rFonts w:ascii="Times New Roman" w:hAnsi="Times New Roman" w:cs="Times New Roman"/>
          <w:color w:val="111111"/>
          <w:sz w:val="18"/>
          <w:szCs w:val="18"/>
        </w:rPr>
        <w:t>- Principles of Transparency and Best Practice in Scholarly Publishing </w:t>
      </w:r>
      <w:r w:rsidRPr="006D605E">
        <w:rPr>
          <w:rFonts w:ascii="Times New Roman" w:hAnsi="Times New Roman" w:cs="Times New Roman"/>
          <w:color w:val="111111"/>
          <w:sz w:val="18"/>
          <w:szCs w:val="18"/>
        </w:rPr>
        <w:t>(</w:t>
      </w:r>
      <w:hyperlink r:id="rId12" w:history="1">
        <w:r w:rsidR="006D605E" w:rsidRPr="006D605E">
          <w:rPr>
            <w:rStyle w:val="Hipercze"/>
            <w:rFonts w:ascii="Times New Roman" w:hAnsi="Times New Roman" w:cs="Times New Roman"/>
            <w:sz w:val="18"/>
            <w:szCs w:val="18"/>
          </w:rPr>
          <w:t>https://p</w:t>
        </w:r>
        <w:r w:rsidR="006D605E" w:rsidRPr="006D605E">
          <w:rPr>
            <w:rStyle w:val="Hipercze"/>
            <w:rFonts w:ascii="Times New Roman" w:hAnsi="Times New Roman" w:cs="Times New Roman"/>
            <w:sz w:val="18"/>
            <w:szCs w:val="18"/>
          </w:rPr>
          <w:t>u</w:t>
        </w:r>
        <w:r w:rsidR="006D605E" w:rsidRPr="006D605E">
          <w:rPr>
            <w:rStyle w:val="Hipercze"/>
            <w:rFonts w:ascii="Times New Roman" w:hAnsi="Times New Roman" w:cs="Times New Roman"/>
            <w:sz w:val="18"/>
            <w:szCs w:val="18"/>
          </w:rPr>
          <w:t>blicationethics.org/guidance/guideline/principles-transparency-and-best-practice-scholarly-publishing</w:t>
        </w:r>
      </w:hyperlink>
      <w:r w:rsidRPr="006D605E">
        <w:rPr>
          <w:rFonts w:ascii="Times New Roman" w:hAnsi="Times New Roman" w:cs="Times New Roman"/>
          <w:color w:val="111111"/>
          <w:sz w:val="18"/>
          <w:szCs w:val="18"/>
        </w:rPr>
        <w:t>)</w:t>
      </w:r>
      <w:r w:rsidR="006D605E">
        <w:rPr>
          <w:rFonts w:ascii="Times New Roman" w:hAnsi="Times New Roman" w:cs="Times New Roman"/>
          <w:color w:val="111111"/>
          <w:sz w:val="18"/>
          <w:szCs w:val="18"/>
        </w:rPr>
        <w:t xml:space="preserve"> </w:t>
      </w:r>
      <w:r w:rsidRPr="006D605E">
        <w:rPr>
          <w:rFonts w:ascii="Times New Roman" w:hAnsi="Times New Roman" w:cs="Times New Roman"/>
          <w:color w:val="111111"/>
          <w:sz w:val="18"/>
          <w:szCs w:val="18"/>
        </w:rPr>
        <w:t>and</w:t>
      </w:r>
      <w:r w:rsidRPr="006D605E">
        <w:rPr>
          <w:rFonts w:ascii="Times New Roman" w:hAnsi="Times New Roman" w:cs="Times New Roman"/>
          <w:color w:val="111111"/>
          <w:sz w:val="18"/>
          <w:szCs w:val="18"/>
        </w:rPr>
        <w:br/>
      </w:r>
      <w:r w:rsidRPr="006D605E">
        <w:rPr>
          <w:rStyle w:val="Uwydatnienie"/>
          <w:rFonts w:ascii="Times New Roman" w:hAnsi="Times New Roman" w:cs="Times New Roman"/>
          <w:color w:val="111111"/>
          <w:sz w:val="18"/>
          <w:szCs w:val="18"/>
        </w:rPr>
        <w:t>- Addressing Concerns About Systematic Manipulation Of The Publication Process</w:t>
      </w:r>
      <w:r w:rsidRPr="006D605E">
        <w:rPr>
          <w:rFonts w:ascii="Times New Roman" w:hAnsi="Times New Roman" w:cs="Times New Roman"/>
          <w:color w:val="111111"/>
          <w:sz w:val="18"/>
          <w:szCs w:val="18"/>
        </w:rPr>
        <w:t> (</w:t>
      </w:r>
      <w:hyperlink r:id="rId13" w:history="1">
        <w:r w:rsidR="006D605E" w:rsidRPr="006D605E">
          <w:rPr>
            <w:rStyle w:val="Hipercze"/>
            <w:rFonts w:ascii="Times New Roman" w:hAnsi="Times New Roman" w:cs="Times New Roman"/>
            <w:sz w:val="18"/>
            <w:szCs w:val="18"/>
          </w:rPr>
          <w:t>https://pu</w:t>
        </w:r>
        <w:r w:rsidR="006D605E" w:rsidRPr="006D605E">
          <w:rPr>
            <w:rStyle w:val="Hipercze"/>
            <w:rFonts w:ascii="Times New Roman" w:hAnsi="Times New Roman" w:cs="Times New Roman"/>
            <w:sz w:val="18"/>
            <w:szCs w:val="18"/>
          </w:rPr>
          <w:t>b</w:t>
        </w:r>
        <w:r w:rsidR="006D605E" w:rsidRPr="006D605E">
          <w:rPr>
            <w:rStyle w:val="Hipercze"/>
            <w:rFonts w:ascii="Times New Roman" w:hAnsi="Times New Roman" w:cs="Times New Roman"/>
            <w:sz w:val="18"/>
            <w:szCs w:val="18"/>
          </w:rPr>
          <w:t>licationethics.org/guidance/flowchart/addressing-concerns-about-systematic-manipulation-publication-process</w:t>
        </w:r>
      </w:hyperlink>
      <w:r w:rsidR="006D605E" w:rsidRPr="006D605E">
        <w:rPr>
          <w:rFonts w:ascii="Times New Roman" w:hAnsi="Times New Roman" w:cs="Times New Roman"/>
          <w:color w:val="111111"/>
          <w:sz w:val="18"/>
          <w:szCs w:val="18"/>
        </w:rPr>
        <w:t>)</w:t>
      </w:r>
    </w:p>
    <w:p w14:paraId="4CE7C959" w14:textId="77777777" w:rsidR="007113AA" w:rsidRPr="007868D1" w:rsidRDefault="007113AA" w:rsidP="007113AA">
      <w:pPr>
        <w:numPr>
          <w:ilvl w:val="0"/>
          <w:numId w:val="3"/>
        </w:numPr>
        <w:spacing w:before="120" w:after="120" w:line="276" w:lineRule="auto"/>
        <w:ind w:left="357" w:hanging="357"/>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All issues regarding standards of publication ethics and related principles of publishing policy not regulated by these principles are regulated by the relevant COPE guidelines (</w:t>
      </w:r>
      <w:hyperlink r:id="rId14" w:history="1">
        <w:r w:rsidRPr="007868D1">
          <w:rPr>
            <w:rStyle w:val="Hipercze"/>
            <w:rFonts w:ascii="Times New Roman" w:hAnsi="Times New Roman" w:cs="Times New Roman"/>
            <w:color w:val="5D6B74"/>
            <w:sz w:val="18"/>
            <w:szCs w:val="18"/>
          </w:rPr>
          <w:t>https://publicatio</w:t>
        </w:r>
        <w:r w:rsidRPr="007868D1">
          <w:rPr>
            <w:rStyle w:val="Hipercze"/>
            <w:rFonts w:ascii="Times New Roman" w:hAnsi="Times New Roman" w:cs="Times New Roman"/>
            <w:color w:val="5D6B74"/>
            <w:sz w:val="18"/>
            <w:szCs w:val="18"/>
          </w:rPr>
          <w:t>n</w:t>
        </w:r>
        <w:r w:rsidRPr="007868D1">
          <w:rPr>
            <w:rStyle w:val="Hipercze"/>
            <w:rFonts w:ascii="Times New Roman" w:hAnsi="Times New Roman" w:cs="Times New Roman"/>
            <w:color w:val="5D6B74"/>
            <w:sz w:val="18"/>
            <w:szCs w:val="18"/>
          </w:rPr>
          <w:t>ethics.org/guidance/Guidelines</w:t>
        </w:r>
      </w:hyperlink>
      <w:r w:rsidRPr="007868D1">
        <w:rPr>
          <w:rFonts w:ascii="Times New Roman" w:hAnsi="Times New Roman" w:cs="Times New Roman"/>
          <w:color w:val="111111"/>
          <w:sz w:val="18"/>
          <w:szCs w:val="18"/>
        </w:rPr>
        <w:t>).</w:t>
      </w:r>
    </w:p>
    <w:p w14:paraId="7324425B" w14:textId="77777777" w:rsidR="007113AA" w:rsidRPr="007868D1" w:rsidRDefault="007113AA" w:rsidP="007113AA">
      <w:pPr>
        <w:spacing w:before="120" w:after="120" w:line="276" w:lineRule="auto"/>
        <w:ind w:left="357"/>
        <w:jc w:val="both"/>
        <w:rPr>
          <w:rFonts w:ascii="Times New Roman" w:hAnsi="Times New Roman" w:cs="Times New Roman"/>
          <w:color w:val="111111"/>
          <w:sz w:val="18"/>
          <w:szCs w:val="18"/>
        </w:rPr>
      </w:pPr>
    </w:p>
    <w:p w14:paraId="511293E5" w14:textId="77777777" w:rsidR="007113AA" w:rsidRPr="007868D1" w:rsidRDefault="007113AA" w:rsidP="007113AA">
      <w:pPr>
        <w:pStyle w:val="Akapitzlist"/>
        <w:spacing w:before="120" w:after="120" w:line="276" w:lineRule="auto"/>
        <w:ind w:left="360"/>
        <w:jc w:val="center"/>
        <w:rPr>
          <w:rFonts w:ascii="Times New Roman" w:eastAsia="Times New Roman" w:hAnsi="Times New Roman" w:cs="Times New Roman"/>
          <w:b/>
          <w:bCs/>
          <w:color w:val="111111"/>
          <w:sz w:val="18"/>
          <w:szCs w:val="18"/>
          <w:lang w:eastAsia="pl-PL"/>
        </w:rPr>
      </w:pPr>
      <w:r w:rsidRPr="007868D1">
        <w:rPr>
          <w:rFonts w:ascii="Times New Roman" w:hAnsi="Times New Roman" w:cs="Times New Roman"/>
          <w:color w:val="111111"/>
          <w:sz w:val="18"/>
          <w:szCs w:val="18"/>
        </w:rPr>
        <w:t>§2</w:t>
      </w:r>
    </w:p>
    <w:p w14:paraId="50C09554" w14:textId="77777777" w:rsidR="007113AA" w:rsidRPr="007868D1" w:rsidRDefault="007113AA" w:rsidP="007113AA">
      <w:pPr>
        <w:shd w:val="clear" w:color="auto" w:fill="FFFFFF"/>
        <w:spacing w:before="120" w:after="120" w:line="276" w:lineRule="auto"/>
        <w:jc w:val="center"/>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b/>
          <w:bCs/>
          <w:color w:val="111111"/>
          <w:sz w:val="18"/>
          <w:szCs w:val="18"/>
          <w:lang w:eastAsia="pl-PL"/>
        </w:rPr>
        <w:t>Editorial Board</w:t>
      </w:r>
    </w:p>
    <w:p w14:paraId="072D88E4" w14:textId="77777777" w:rsidR="007113AA" w:rsidRPr="007868D1" w:rsidRDefault="007113AA" w:rsidP="007113AA">
      <w:pPr>
        <w:numPr>
          <w:ilvl w:val="0"/>
          <w:numId w:val="4"/>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The Editorial Board ensures compliance with principles of publishing ethics in the Journal and prevents their violations. At every stage of the publication procedure, all actions of the Editorial Board are consistent with the principles of impartiality, objectivity, reliability and justice. The Editorial Board ensures compliance with provisions of law, in particular copyright standards, protection of personal data and personal rights.</w:t>
      </w:r>
    </w:p>
    <w:p w14:paraId="78E95057" w14:textId="77777777" w:rsidR="007113AA" w:rsidRPr="007868D1" w:rsidRDefault="007113AA" w:rsidP="007113AA">
      <w:pPr>
        <w:numPr>
          <w:ilvl w:val="0"/>
          <w:numId w:val="4"/>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The editors refrain from discriminating against authors in any respect.</w:t>
      </w:r>
    </w:p>
    <w:p w14:paraId="29BC1EAE" w14:textId="77777777" w:rsidR="007113AA" w:rsidRPr="007868D1" w:rsidRDefault="007113AA" w:rsidP="007113AA">
      <w:pPr>
        <w:numPr>
          <w:ilvl w:val="0"/>
          <w:numId w:val="4"/>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The Editorial Board informs the author about the stage of the publication procedure at which the submitted manuscript is at. The Editorial Board informs the author about the result of the editorial assessment of the submitted manuscript, the result of the review process and whether the manuscript is accepted for publication or rejected.</w:t>
      </w:r>
    </w:p>
    <w:p w14:paraId="30F1C377" w14:textId="77777777" w:rsidR="007113AA" w:rsidRPr="007868D1" w:rsidRDefault="007113AA" w:rsidP="007113AA">
      <w:pPr>
        <w:numPr>
          <w:ilvl w:val="0"/>
          <w:numId w:val="4"/>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 xml:space="preserve">The Editorial Board ensures the confidentiality of information and data relating to the author. They are disclosed in accordance with the principles of personal data protection, only to the extent necessary to carry out the publication </w:t>
      </w:r>
      <w:r w:rsidRPr="007868D1">
        <w:rPr>
          <w:rFonts w:ascii="Times New Roman" w:eastAsia="Times New Roman" w:hAnsi="Times New Roman" w:cs="Times New Roman"/>
          <w:color w:val="111111"/>
          <w:sz w:val="18"/>
          <w:szCs w:val="18"/>
          <w:lang w:eastAsia="pl-PL"/>
        </w:rPr>
        <w:lastRenderedPageBreak/>
        <w:t>procedure. Access to the above-mentioned information is available to the author/co-authors, selected reviewers, authorized editors and the publisher.</w:t>
      </w:r>
    </w:p>
    <w:p w14:paraId="45E4864B" w14:textId="77777777" w:rsidR="007113AA" w:rsidRPr="007868D1" w:rsidRDefault="007113AA" w:rsidP="007113AA">
      <w:pPr>
        <w:numPr>
          <w:ilvl w:val="0"/>
          <w:numId w:val="4"/>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The editors do not use the submitted manuscripts in any way that is not agreed with the author or does not result from legal provisions. A member of the Editorial Board may use unpublished manuscripts in his/her own scientific activities only after obtaining the express written consent of the author.</w:t>
      </w:r>
    </w:p>
    <w:p w14:paraId="6B00D1D2" w14:textId="77777777" w:rsidR="007113AA" w:rsidRPr="007868D1" w:rsidRDefault="007113AA" w:rsidP="007113AA">
      <w:pPr>
        <w:numPr>
          <w:ilvl w:val="0"/>
          <w:numId w:val="4"/>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Via e-mail: glosa@mail.umcs.pl, everyone can send any comments, complaints, requests and other messages to the Editorial Board. The Editorial Board registers, archives and confirms their receipt. Comments and complaints regarding the Editorial Board’s functioning are addressed directly to the Editor-in-Chief.</w:t>
      </w:r>
    </w:p>
    <w:p w14:paraId="197E58AE" w14:textId="77777777" w:rsidR="007113AA" w:rsidRPr="007868D1" w:rsidRDefault="007113AA" w:rsidP="007113AA">
      <w:p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p>
    <w:p w14:paraId="1F1CDA90" w14:textId="77777777" w:rsidR="007113AA" w:rsidRPr="007868D1" w:rsidRDefault="007113AA" w:rsidP="007113AA">
      <w:pPr>
        <w:pStyle w:val="Akapitzlist"/>
        <w:spacing w:before="120" w:after="120" w:line="276" w:lineRule="auto"/>
        <w:ind w:left="360"/>
        <w:jc w:val="center"/>
        <w:rPr>
          <w:rFonts w:ascii="Times New Roman" w:eastAsia="Times New Roman" w:hAnsi="Times New Roman" w:cs="Times New Roman"/>
          <w:b/>
          <w:bCs/>
          <w:color w:val="111111"/>
          <w:sz w:val="18"/>
          <w:szCs w:val="18"/>
          <w:lang w:eastAsia="pl-PL"/>
        </w:rPr>
      </w:pPr>
      <w:r w:rsidRPr="007868D1">
        <w:rPr>
          <w:rFonts w:ascii="Times New Roman" w:hAnsi="Times New Roman" w:cs="Times New Roman"/>
          <w:color w:val="111111"/>
          <w:sz w:val="18"/>
          <w:szCs w:val="18"/>
        </w:rPr>
        <w:t>§3</w:t>
      </w:r>
    </w:p>
    <w:p w14:paraId="30F98780" w14:textId="77777777" w:rsidR="007113AA" w:rsidRPr="007868D1" w:rsidRDefault="007113AA" w:rsidP="007113AA">
      <w:pPr>
        <w:pStyle w:val="NormalnyWeb"/>
        <w:shd w:val="clear" w:color="auto" w:fill="FFFFFF"/>
        <w:spacing w:before="120" w:beforeAutospacing="0" w:after="120" w:afterAutospacing="0" w:line="276" w:lineRule="auto"/>
        <w:ind w:left="360"/>
        <w:jc w:val="center"/>
        <w:rPr>
          <w:color w:val="111111"/>
          <w:sz w:val="18"/>
          <w:szCs w:val="18"/>
        </w:rPr>
      </w:pPr>
      <w:r w:rsidRPr="007868D1">
        <w:rPr>
          <w:rStyle w:val="Pogrubienie"/>
          <w:color w:val="111111"/>
          <w:sz w:val="18"/>
          <w:szCs w:val="18"/>
        </w:rPr>
        <w:t>THE AUTHOR AND HIS/HER OBLIGATIONS</w:t>
      </w:r>
    </w:p>
    <w:p w14:paraId="6FD01463" w14:textId="77777777" w:rsidR="007113AA" w:rsidRPr="007868D1"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The Journal introduces clear and ethical rules regarding determining the authorship of submitted manuscripts and published scientific articles, as well as rules of conduct in the event of possible doubts and conflicts regarding the authorship of a manuscript.</w:t>
      </w:r>
    </w:p>
    <w:p w14:paraId="1CAB0078" w14:textId="77777777" w:rsidR="007113AA" w:rsidRPr="007868D1"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The author's obligation is, in particular, to ensure compliance with the principles of publishing ethics.</w:t>
      </w:r>
    </w:p>
    <w:p w14:paraId="673DC1A6" w14:textId="77777777" w:rsidR="007113AA" w:rsidRPr="007868D1"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The editorial board ensures that no author/co-author of the manuscript is omitted in the publication procedure. The Editorial Board ensures that all authors/co-authors follow the appropriate rules of the publication procedure.</w:t>
      </w:r>
    </w:p>
    <w:p w14:paraId="473AF723" w14:textId="77777777" w:rsidR="007113AA" w:rsidRPr="007868D1"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If there are any doubts as to the authorship of the manuscript, the Editorial Board suspends the publication procedure.</w:t>
      </w:r>
    </w:p>
    <w:p w14:paraId="3C27E0E4" w14:textId="77777777" w:rsidR="007113AA" w:rsidRPr="007868D1"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 When submitting the manuscript for the publication procedure, the author must submit a declaration of the authorship of the manuscript as well as the acceptance of all journal’s rules and regulations.</w:t>
      </w:r>
    </w:p>
    <w:p w14:paraId="60EB693C" w14:textId="77777777" w:rsidR="007113AA" w:rsidRPr="007868D1"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When submitting the manuscript to the publication procedure, the author must declare that the submitted manuscript has not been published anywhere else, and that it is not the subject of a publication procedure in another journal, monograph or other type of publication.</w:t>
      </w:r>
    </w:p>
    <w:p w14:paraId="42311DE7" w14:textId="77777777" w:rsidR="007113AA" w:rsidRPr="007868D1" w:rsidRDefault="007113AA" w:rsidP="007113AA">
      <w:pPr>
        <w:numPr>
          <w:ilvl w:val="0"/>
          <w:numId w:val="5"/>
        </w:numPr>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It is the author's responsibility to submit a declaration of a potential conflict of interest. The author is obliged to disclose all potential conflicts of interest.</w:t>
      </w:r>
    </w:p>
    <w:p w14:paraId="71551177" w14:textId="77777777" w:rsidR="007113AA" w:rsidRPr="007868D1"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The author's obligation is to reliably and honestly cite all publications used in the manuscript, correctly quote fragments of works by other authors, and correctly cite other scientific sources. It is forbidden to intentionally omit some sources or cite sources that have not been read.</w:t>
      </w:r>
    </w:p>
    <w:p w14:paraId="678BE74F" w14:textId="77777777" w:rsidR="007113AA" w:rsidRPr="007868D1"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If the text contains personal data, the author is obliged to anonymize it or obtain consent to use it from the persons to whom the data relates.</w:t>
      </w:r>
    </w:p>
    <w:p w14:paraId="7D359CE2" w14:textId="77777777" w:rsidR="007113AA" w:rsidRPr="00853BB5"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 xml:space="preserve">It is the author's obligation to inform about any possible contribution, especially financial, of scientific and research </w:t>
      </w:r>
      <w:r w:rsidRPr="00853BB5">
        <w:rPr>
          <w:rFonts w:ascii="Times New Roman" w:hAnsi="Times New Roman" w:cs="Times New Roman"/>
          <w:color w:val="111111"/>
          <w:sz w:val="18"/>
          <w:szCs w:val="18"/>
        </w:rPr>
        <w:t xml:space="preserve">institutions or other entities to the creation of the manuscript. </w:t>
      </w:r>
    </w:p>
    <w:p w14:paraId="0CD08C7B" w14:textId="77777777" w:rsidR="007113AA" w:rsidRPr="00853BB5"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853BB5">
        <w:rPr>
          <w:rFonts w:ascii="Times New Roman" w:hAnsi="Times New Roman" w:cs="Times New Roman"/>
          <w:color w:val="111111"/>
          <w:sz w:val="18"/>
          <w:szCs w:val="18"/>
        </w:rPr>
        <w:t>The author is obliged to participate in the publication procedure, in particular the process of editing the manuscript. The author introduces corrections to the text (especially as part of technical editing) within 10 days of receiving the text for correction from the editors. With regard to the technical editing process, the expiry of the above-mentioned deadline is deemed to constitute acceptance of comments that are not of a substantive nature.</w:t>
      </w:r>
    </w:p>
    <w:p w14:paraId="37AA0042" w14:textId="77777777" w:rsidR="007113AA" w:rsidRPr="007868D1"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The author may give express written consent to the use of his/her unpublished manuscript.</w:t>
      </w:r>
    </w:p>
    <w:p w14:paraId="0FD8B8F3" w14:textId="77777777" w:rsidR="007113AA" w:rsidRPr="007868D1"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If significant errors or inaccuracies are detected in the manuscript/scientific article, the author is obliged to immediately notify the Editorial Board so that corrections can be made, erratum published or the scientific article withdrawn. The author is obliged to cooperate with the Editorial Board in this process.</w:t>
      </w:r>
    </w:p>
    <w:p w14:paraId="083BF502" w14:textId="6E8F4D95" w:rsidR="007113AA" w:rsidRPr="007868D1"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If the circumstances justifying the initiation of the author's removal procedure before publication of the manuscript arise, Editorial Board follows the principles set out in </w:t>
      </w:r>
      <w:r w:rsidRPr="007868D1">
        <w:rPr>
          <w:rStyle w:val="Uwydatnienie"/>
          <w:rFonts w:ascii="Times New Roman" w:hAnsi="Times New Roman" w:cs="Times New Roman"/>
          <w:color w:val="111111"/>
          <w:sz w:val="18"/>
          <w:szCs w:val="18"/>
        </w:rPr>
        <w:t>Changes in authorship: Removal of author – before publication</w:t>
      </w:r>
      <w:r w:rsidRPr="007868D1">
        <w:rPr>
          <w:rFonts w:ascii="Times New Roman" w:hAnsi="Times New Roman" w:cs="Times New Roman"/>
          <w:color w:val="111111"/>
          <w:sz w:val="18"/>
          <w:szCs w:val="18"/>
        </w:rPr>
        <w:t> </w:t>
      </w:r>
      <w:r w:rsidR="00690C51">
        <w:rPr>
          <w:rFonts w:ascii="Times New Roman" w:hAnsi="Times New Roman" w:cs="Times New Roman"/>
          <w:color w:val="111111"/>
          <w:sz w:val="18"/>
          <w:szCs w:val="18"/>
        </w:rPr>
        <w:t>(</w:t>
      </w:r>
      <w:hyperlink r:id="rId15" w:history="1">
        <w:r w:rsidR="00690C51" w:rsidRPr="00A1447E">
          <w:rPr>
            <w:rStyle w:val="Hipercze"/>
            <w:rFonts w:ascii="Times New Roman" w:hAnsi="Times New Roman" w:cs="Times New Roman"/>
            <w:sz w:val="18"/>
            <w:szCs w:val="18"/>
          </w:rPr>
          <w:t>https://publicationethics.org/guidance/flowchart/re</w:t>
        </w:r>
        <w:r w:rsidR="00690C51" w:rsidRPr="00A1447E">
          <w:rPr>
            <w:rStyle w:val="Hipercze"/>
            <w:rFonts w:ascii="Times New Roman" w:hAnsi="Times New Roman" w:cs="Times New Roman"/>
            <w:sz w:val="18"/>
            <w:szCs w:val="18"/>
          </w:rPr>
          <w:t>m</w:t>
        </w:r>
        <w:r w:rsidR="00690C51" w:rsidRPr="00A1447E">
          <w:rPr>
            <w:rStyle w:val="Hipercze"/>
            <w:rFonts w:ascii="Times New Roman" w:hAnsi="Times New Roman" w:cs="Times New Roman"/>
            <w:sz w:val="18"/>
            <w:szCs w:val="18"/>
          </w:rPr>
          <w:t>oving-author-publication</w:t>
        </w:r>
      </w:hyperlink>
      <w:r w:rsidRPr="007868D1">
        <w:rPr>
          <w:rFonts w:ascii="Times New Roman" w:hAnsi="Times New Roman" w:cs="Times New Roman"/>
          <w:color w:val="111111"/>
          <w:sz w:val="18"/>
          <w:szCs w:val="18"/>
        </w:rPr>
        <w:t>).</w:t>
      </w:r>
    </w:p>
    <w:p w14:paraId="7F330013" w14:textId="77777777" w:rsidR="007113AA" w:rsidRPr="007868D1"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If the circumstances justifying the initiation of the author removal procedure after the publication of a scientific article arise, the Editorial Board follows the principles set out in </w:t>
      </w:r>
      <w:r w:rsidRPr="007868D1">
        <w:rPr>
          <w:rStyle w:val="Uwydatnienie"/>
          <w:rFonts w:ascii="Times New Roman" w:hAnsi="Times New Roman" w:cs="Times New Roman"/>
          <w:color w:val="111111"/>
          <w:sz w:val="18"/>
          <w:szCs w:val="18"/>
        </w:rPr>
        <w:t>Changes in Authorship Removal Of Author - After Publication</w:t>
      </w:r>
      <w:r w:rsidRPr="007868D1">
        <w:rPr>
          <w:rFonts w:ascii="Times New Roman" w:hAnsi="Times New Roman" w:cs="Times New Roman"/>
          <w:color w:val="111111"/>
          <w:sz w:val="18"/>
          <w:szCs w:val="18"/>
        </w:rPr>
        <w:t> (</w:t>
      </w:r>
      <w:hyperlink r:id="rId16" w:history="1">
        <w:r w:rsidRPr="007868D1">
          <w:rPr>
            <w:rStyle w:val="Hipercze"/>
            <w:rFonts w:ascii="Times New Roman" w:hAnsi="Times New Roman" w:cs="Times New Roman"/>
            <w:color w:val="5D6B74"/>
            <w:sz w:val="18"/>
            <w:szCs w:val="18"/>
          </w:rPr>
          <w:t>https://publi</w:t>
        </w:r>
        <w:r w:rsidRPr="007868D1">
          <w:rPr>
            <w:rStyle w:val="Hipercze"/>
            <w:rFonts w:ascii="Times New Roman" w:hAnsi="Times New Roman" w:cs="Times New Roman"/>
            <w:color w:val="5D6B74"/>
            <w:sz w:val="18"/>
            <w:szCs w:val="18"/>
          </w:rPr>
          <w:t>c</w:t>
        </w:r>
        <w:r w:rsidRPr="007868D1">
          <w:rPr>
            <w:rStyle w:val="Hipercze"/>
            <w:rFonts w:ascii="Times New Roman" w:hAnsi="Times New Roman" w:cs="Times New Roman"/>
            <w:color w:val="5D6B74"/>
            <w:sz w:val="18"/>
            <w:szCs w:val="18"/>
          </w:rPr>
          <w:t>ationethics.org/sites/default/files/authorship-removal-after-publication-cope-flowchart.pdf</w:t>
        </w:r>
      </w:hyperlink>
      <w:r w:rsidRPr="007868D1">
        <w:rPr>
          <w:rFonts w:ascii="Times New Roman" w:hAnsi="Times New Roman" w:cs="Times New Roman"/>
          <w:color w:val="111111"/>
          <w:sz w:val="18"/>
          <w:szCs w:val="18"/>
        </w:rPr>
        <w:t>).</w:t>
      </w:r>
    </w:p>
    <w:p w14:paraId="6296DB80" w14:textId="0AA04BC3" w:rsidR="007113AA" w:rsidRPr="00690C51"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lastRenderedPageBreak/>
        <w:t xml:space="preserve">If </w:t>
      </w:r>
      <w:r w:rsidRPr="00690C51">
        <w:rPr>
          <w:rFonts w:ascii="Times New Roman" w:hAnsi="Times New Roman" w:cs="Times New Roman"/>
          <w:color w:val="111111"/>
          <w:sz w:val="18"/>
          <w:szCs w:val="18"/>
        </w:rPr>
        <w:t>the circumstances justifying the initiation of the procedure of adding an author before publishing the manuscript arise, Editorial Board follows the principles set out in </w:t>
      </w:r>
      <w:r w:rsidRPr="00690C51">
        <w:rPr>
          <w:rStyle w:val="Uwydatnienie"/>
          <w:rFonts w:ascii="Times New Roman" w:hAnsi="Times New Roman" w:cs="Times New Roman"/>
          <w:color w:val="111111"/>
          <w:sz w:val="18"/>
          <w:szCs w:val="18"/>
        </w:rPr>
        <w:t>Changes in Authorship Addition Of Extra Author - Before Publica</w:t>
      </w:r>
      <w:r w:rsidRPr="00690C51">
        <w:rPr>
          <w:rFonts w:ascii="Times New Roman" w:hAnsi="Times New Roman" w:cs="Times New Roman"/>
          <w:color w:val="111111"/>
          <w:sz w:val="18"/>
          <w:szCs w:val="18"/>
        </w:rPr>
        <w:t>tion (</w:t>
      </w:r>
      <w:hyperlink r:id="rId17" w:history="1">
        <w:r w:rsidRPr="00690C51">
          <w:rPr>
            <w:rStyle w:val="Uwydatnienie"/>
            <w:rFonts w:ascii="Times New Roman" w:hAnsi="Times New Roman" w:cs="Times New Roman"/>
            <w:i w:val="0"/>
            <w:color w:val="5D6B74"/>
            <w:sz w:val="18"/>
            <w:szCs w:val="18"/>
          </w:rPr>
          <w:t>https://publicationethics.org/sites/</w:t>
        </w:r>
        <w:r w:rsidRPr="00690C51">
          <w:rPr>
            <w:rStyle w:val="Uwydatnienie"/>
            <w:rFonts w:ascii="Times New Roman" w:hAnsi="Times New Roman" w:cs="Times New Roman"/>
            <w:i w:val="0"/>
            <w:color w:val="5D6B74"/>
            <w:sz w:val="18"/>
            <w:szCs w:val="18"/>
          </w:rPr>
          <w:t>d</w:t>
        </w:r>
        <w:r w:rsidRPr="00690C51">
          <w:rPr>
            <w:rStyle w:val="Uwydatnienie"/>
            <w:rFonts w:ascii="Times New Roman" w:hAnsi="Times New Roman" w:cs="Times New Roman"/>
            <w:i w:val="0"/>
            <w:color w:val="5D6B74"/>
            <w:sz w:val="18"/>
            <w:szCs w:val="18"/>
          </w:rPr>
          <w:t>efault/files/aut</w:t>
        </w:r>
        <w:r w:rsidRPr="00690C51">
          <w:rPr>
            <w:rStyle w:val="Uwydatnienie"/>
            <w:rFonts w:ascii="Times New Roman" w:hAnsi="Times New Roman" w:cs="Times New Roman"/>
            <w:i w:val="0"/>
            <w:color w:val="5D6B74"/>
            <w:sz w:val="18"/>
            <w:szCs w:val="18"/>
          </w:rPr>
          <w:t>h</w:t>
        </w:r>
        <w:r w:rsidRPr="00690C51">
          <w:rPr>
            <w:rStyle w:val="Uwydatnienie"/>
            <w:rFonts w:ascii="Times New Roman" w:hAnsi="Times New Roman" w:cs="Times New Roman"/>
            <w:i w:val="0"/>
            <w:color w:val="5D6B74"/>
            <w:sz w:val="18"/>
            <w:szCs w:val="18"/>
          </w:rPr>
          <w:t>orship-a-addition-before-publication-cope-flowchart.pdf</w:t>
        </w:r>
      </w:hyperlink>
      <w:r w:rsidR="00690C51" w:rsidRPr="00690C51">
        <w:rPr>
          <w:rStyle w:val="Uwydatnienie"/>
          <w:rFonts w:ascii="Times New Roman" w:hAnsi="Times New Roman" w:cs="Times New Roman"/>
          <w:i w:val="0"/>
          <w:color w:val="5D6B74"/>
          <w:sz w:val="18"/>
          <w:szCs w:val="18"/>
        </w:rPr>
        <w:t xml:space="preserve"> </w:t>
      </w:r>
      <w:r w:rsidRPr="00690C51">
        <w:rPr>
          <w:rFonts w:ascii="Times New Roman" w:hAnsi="Times New Roman" w:cs="Times New Roman"/>
          <w:i/>
          <w:color w:val="111111"/>
          <w:sz w:val="18"/>
          <w:szCs w:val="18"/>
        </w:rPr>
        <w:t>)</w:t>
      </w:r>
      <w:r w:rsidRPr="00690C51">
        <w:rPr>
          <w:rFonts w:ascii="Times New Roman" w:hAnsi="Times New Roman" w:cs="Times New Roman"/>
          <w:color w:val="111111"/>
          <w:sz w:val="18"/>
          <w:szCs w:val="18"/>
        </w:rPr>
        <w:t>.</w:t>
      </w:r>
    </w:p>
    <w:p w14:paraId="506FAE6B" w14:textId="213E75BA" w:rsidR="007113AA" w:rsidRPr="00690C51"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690C51">
        <w:rPr>
          <w:rFonts w:ascii="Times New Roman" w:hAnsi="Times New Roman" w:cs="Times New Roman"/>
          <w:color w:val="111111"/>
          <w:sz w:val="18"/>
          <w:szCs w:val="18"/>
        </w:rPr>
        <w:t>If the circumstances justifying the initiation of the procedure for making changes in authorship after the publication of a scientific article arise, Editorial Board follows the principles set out in </w:t>
      </w:r>
      <w:r w:rsidRPr="00690C51">
        <w:rPr>
          <w:rStyle w:val="Uwydatnienie"/>
          <w:rFonts w:ascii="Times New Roman" w:hAnsi="Times New Roman" w:cs="Times New Roman"/>
          <w:color w:val="111111"/>
          <w:sz w:val="18"/>
          <w:szCs w:val="18"/>
        </w:rPr>
        <w:t>Changes in Authorship Addition Of Extra Author - After Publication</w:t>
      </w:r>
      <w:r w:rsidRPr="00690C51">
        <w:rPr>
          <w:rFonts w:ascii="Times New Roman" w:hAnsi="Times New Roman" w:cs="Times New Roman"/>
          <w:color w:val="111111"/>
          <w:sz w:val="18"/>
          <w:szCs w:val="18"/>
        </w:rPr>
        <w:t>, (</w:t>
      </w:r>
      <w:hyperlink r:id="rId18" w:history="1">
        <w:r w:rsidR="00690C51" w:rsidRPr="00690C51">
          <w:rPr>
            <w:rStyle w:val="Hipercze"/>
            <w:rFonts w:ascii="Times New Roman" w:hAnsi="Times New Roman" w:cs="Times New Roman"/>
            <w:sz w:val="18"/>
            <w:szCs w:val="18"/>
          </w:rPr>
          <w:t>https://publi</w:t>
        </w:r>
        <w:r w:rsidR="00690C51" w:rsidRPr="00690C51">
          <w:rPr>
            <w:rStyle w:val="Hipercze"/>
            <w:rFonts w:ascii="Times New Roman" w:hAnsi="Times New Roman" w:cs="Times New Roman"/>
            <w:sz w:val="18"/>
            <w:szCs w:val="18"/>
          </w:rPr>
          <w:t>c</w:t>
        </w:r>
        <w:r w:rsidR="00690C51" w:rsidRPr="00690C51">
          <w:rPr>
            <w:rStyle w:val="Hipercze"/>
            <w:rFonts w:ascii="Times New Roman" w:hAnsi="Times New Roman" w:cs="Times New Roman"/>
            <w:sz w:val="18"/>
            <w:szCs w:val="18"/>
          </w:rPr>
          <w:t>ationethics.org/guidance/flowchart/adding-author-after-publication</w:t>
        </w:r>
      </w:hyperlink>
      <w:r w:rsidRPr="00690C51">
        <w:rPr>
          <w:rFonts w:ascii="Times New Roman" w:hAnsi="Times New Roman" w:cs="Times New Roman"/>
          <w:color w:val="111111"/>
          <w:sz w:val="18"/>
          <w:szCs w:val="18"/>
        </w:rPr>
        <w:t>).</w:t>
      </w:r>
    </w:p>
    <w:p w14:paraId="67830E71" w14:textId="22B15FD6" w:rsidR="007113AA" w:rsidRPr="00690C51" w:rsidRDefault="007113AA" w:rsidP="007113AA">
      <w:pPr>
        <w:numPr>
          <w:ilvl w:val="0"/>
          <w:numId w:val="5"/>
        </w:numPr>
        <w:shd w:val="clear" w:color="auto" w:fill="FFFFFF"/>
        <w:spacing w:before="120" w:after="120" w:line="276" w:lineRule="auto"/>
        <w:jc w:val="both"/>
        <w:rPr>
          <w:rFonts w:ascii="Times New Roman" w:hAnsi="Times New Roman" w:cs="Times New Roman"/>
          <w:color w:val="111111"/>
          <w:sz w:val="18"/>
          <w:szCs w:val="18"/>
        </w:rPr>
      </w:pPr>
      <w:r w:rsidRPr="00690C51">
        <w:rPr>
          <w:rFonts w:ascii="Times New Roman" w:hAnsi="Times New Roman" w:cs="Times New Roman"/>
          <w:color w:val="111111"/>
          <w:sz w:val="18"/>
          <w:szCs w:val="18"/>
        </w:rPr>
        <w:t>If the Editorial Board entertain doubts regarding the authorship of a manuscript/scientific article, in particular regarding ghost authorship, courtesy authorship and donated authorship, the principles set out in </w:t>
      </w:r>
      <w:r w:rsidRPr="00690C51">
        <w:rPr>
          <w:rStyle w:val="Uwydatnienie"/>
          <w:rFonts w:ascii="Times New Roman" w:hAnsi="Times New Roman" w:cs="Times New Roman"/>
          <w:color w:val="111111"/>
          <w:sz w:val="18"/>
          <w:szCs w:val="18"/>
        </w:rPr>
        <w:t>Ghost, Guest, or Gift Authorship in a Submitted Manuscript</w:t>
      </w:r>
      <w:r w:rsidRPr="00690C51">
        <w:rPr>
          <w:rFonts w:ascii="Times New Roman" w:hAnsi="Times New Roman" w:cs="Times New Roman"/>
          <w:color w:val="111111"/>
          <w:sz w:val="18"/>
          <w:szCs w:val="18"/>
        </w:rPr>
        <w:t> shall apply (</w:t>
      </w:r>
      <w:hyperlink r:id="rId19" w:history="1">
        <w:r w:rsidR="00690C51" w:rsidRPr="00A1447E">
          <w:rPr>
            <w:rStyle w:val="Hipercze"/>
            <w:rFonts w:ascii="Times New Roman" w:hAnsi="Times New Roman" w:cs="Times New Roman"/>
            <w:sz w:val="18"/>
            <w:szCs w:val="18"/>
          </w:rPr>
          <w:t>https://publicationethics.org/guidance/flowchart/ghost-guest-or-gift-authorship-submitted-manuscript</w:t>
        </w:r>
      </w:hyperlink>
      <w:r w:rsidRPr="00690C51">
        <w:rPr>
          <w:rFonts w:ascii="Times New Roman" w:hAnsi="Times New Roman" w:cs="Times New Roman"/>
          <w:color w:val="111111"/>
          <w:sz w:val="18"/>
          <w:szCs w:val="18"/>
        </w:rPr>
        <w:t>).</w:t>
      </w:r>
      <w:r w:rsidR="00690C51">
        <w:rPr>
          <w:rFonts w:ascii="Times New Roman" w:hAnsi="Times New Roman" w:cs="Times New Roman"/>
          <w:color w:val="111111"/>
          <w:sz w:val="18"/>
          <w:szCs w:val="18"/>
        </w:rPr>
        <w:t xml:space="preserve"> </w:t>
      </w:r>
    </w:p>
    <w:p w14:paraId="29CE0182" w14:textId="77777777" w:rsidR="007113AA" w:rsidRPr="007868D1" w:rsidRDefault="007113AA" w:rsidP="007113AA">
      <w:pPr>
        <w:spacing w:before="120" w:after="120" w:line="276" w:lineRule="auto"/>
        <w:jc w:val="both"/>
        <w:rPr>
          <w:rFonts w:ascii="Times New Roman" w:hAnsi="Times New Roman" w:cs="Times New Roman"/>
          <w:color w:val="111111"/>
          <w:sz w:val="18"/>
          <w:szCs w:val="18"/>
        </w:rPr>
      </w:pPr>
    </w:p>
    <w:p w14:paraId="5F1CA6C0" w14:textId="77777777" w:rsidR="007113AA" w:rsidRPr="007868D1" w:rsidRDefault="007113AA" w:rsidP="007113AA">
      <w:pPr>
        <w:spacing w:before="120" w:after="120" w:line="276" w:lineRule="auto"/>
        <w:ind w:left="360"/>
        <w:jc w:val="center"/>
        <w:rPr>
          <w:rFonts w:ascii="Times New Roman" w:hAnsi="Times New Roman" w:cs="Times New Roman"/>
          <w:color w:val="111111"/>
          <w:sz w:val="18"/>
          <w:szCs w:val="18"/>
        </w:rPr>
      </w:pPr>
      <w:r w:rsidRPr="007868D1">
        <w:rPr>
          <w:rFonts w:ascii="Times New Roman" w:hAnsi="Times New Roman" w:cs="Times New Roman"/>
          <w:color w:val="111111"/>
          <w:sz w:val="18"/>
          <w:szCs w:val="18"/>
        </w:rPr>
        <w:t>§4</w:t>
      </w:r>
    </w:p>
    <w:p w14:paraId="6935FB60" w14:textId="77777777" w:rsidR="007113AA" w:rsidRPr="007868D1" w:rsidRDefault="007113AA" w:rsidP="007113AA">
      <w:pPr>
        <w:pStyle w:val="NormalnyWeb"/>
        <w:shd w:val="clear" w:color="auto" w:fill="FFFFFF"/>
        <w:spacing w:before="120" w:beforeAutospacing="0" w:after="120" w:afterAutospacing="0" w:line="276" w:lineRule="auto"/>
        <w:ind w:left="360"/>
        <w:jc w:val="center"/>
        <w:rPr>
          <w:color w:val="111111"/>
          <w:sz w:val="18"/>
          <w:szCs w:val="18"/>
        </w:rPr>
      </w:pPr>
      <w:r w:rsidRPr="007868D1">
        <w:rPr>
          <w:rStyle w:val="Pogrubienie"/>
          <w:color w:val="111111"/>
          <w:sz w:val="18"/>
          <w:szCs w:val="18"/>
        </w:rPr>
        <w:t>REVIEW PROCESS</w:t>
      </w:r>
    </w:p>
    <w:p w14:paraId="56F973BB" w14:textId="77777777" w:rsidR="007113AA" w:rsidRDefault="007113AA" w:rsidP="007113AA">
      <w:pPr>
        <w:numPr>
          <w:ilvl w:val="0"/>
          <w:numId w:val="12"/>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The reviewer is selected by the Editor-in-Chief in cooperation with the other Managing Editor, in consultation with the members of the Editorial Board.</w:t>
      </w:r>
    </w:p>
    <w:p w14:paraId="3AD9AF51" w14:textId="77777777" w:rsidR="007113AA" w:rsidRPr="00853BB5" w:rsidRDefault="007113AA" w:rsidP="007113AA">
      <w:pPr>
        <w:numPr>
          <w:ilvl w:val="0"/>
          <w:numId w:val="12"/>
        </w:numPr>
        <w:shd w:val="clear" w:color="auto" w:fill="FFFFFF"/>
        <w:spacing w:before="120" w:after="120" w:line="276" w:lineRule="auto"/>
        <w:jc w:val="both"/>
        <w:rPr>
          <w:rFonts w:ascii="Times New Roman" w:hAnsi="Times New Roman" w:cs="Times New Roman"/>
          <w:color w:val="111111"/>
          <w:sz w:val="18"/>
          <w:szCs w:val="18"/>
        </w:rPr>
      </w:pPr>
      <w:r w:rsidRPr="00853BB5">
        <w:rPr>
          <w:rFonts w:ascii="Times New Roman" w:hAnsi="Times New Roman" w:cs="Times New Roman"/>
          <w:color w:val="111111"/>
          <w:sz w:val="18"/>
          <w:szCs w:val="18"/>
        </w:rPr>
        <w:t>The reviewer is appointed from among persons who guarantee impartiality, honesty and expertise in the field of the reviewed manuscript. The editors ensure that the review process is impartial, objective and fair</w:t>
      </w:r>
      <w:r>
        <w:rPr>
          <w:rFonts w:ascii="Times New Roman" w:hAnsi="Times New Roman" w:cs="Times New Roman"/>
          <w:color w:val="111111"/>
          <w:sz w:val="18"/>
          <w:szCs w:val="18"/>
        </w:rPr>
        <w:t xml:space="preserve"> - (double-blind review).</w:t>
      </w:r>
    </w:p>
    <w:p w14:paraId="4C277CDC" w14:textId="77777777" w:rsidR="007113AA" w:rsidRPr="00853BB5" w:rsidRDefault="007113AA" w:rsidP="007113AA">
      <w:pPr>
        <w:numPr>
          <w:ilvl w:val="0"/>
          <w:numId w:val="12"/>
        </w:numPr>
        <w:spacing w:before="120" w:after="120" w:line="276" w:lineRule="auto"/>
        <w:jc w:val="both"/>
        <w:rPr>
          <w:rFonts w:ascii="Times New Roman" w:hAnsi="Times New Roman" w:cs="Times New Roman"/>
          <w:color w:val="111111"/>
          <w:sz w:val="18"/>
          <w:szCs w:val="18"/>
        </w:rPr>
      </w:pPr>
      <w:r w:rsidRPr="00853BB5">
        <w:rPr>
          <w:rFonts w:ascii="Times New Roman" w:hAnsi="Times New Roman" w:cs="Times New Roman"/>
          <w:color w:val="111111"/>
          <w:sz w:val="18"/>
          <w:szCs w:val="18"/>
        </w:rPr>
        <w:t>Reviews are prepared by at least two reviewers. In special cases, additional reviewers may be appointed. Reviewers are appointed from outside the scientific unit affiliated with the author.</w:t>
      </w:r>
    </w:p>
    <w:p w14:paraId="21EDD3DF" w14:textId="767FA503" w:rsidR="007113AA" w:rsidRPr="00AE5DC9" w:rsidRDefault="007113AA" w:rsidP="007113AA">
      <w:pPr>
        <w:numPr>
          <w:ilvl w:val="0"/>
          <w:numId w:val="12"/>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 xml:space="preserve">When appointing a reviewer, the Editorial Board ensures that he/she has appropriate qualifications to evaluate the manuscript </w:t>
      </w:r>
      <w:r w:rsidRPr="00AE5DC9">
        <w:rPr>
          <w:rFonts w:ascii="Times New Roman" w:hAnsi="Times New Roman" w:cs="Times New Roman"/>
          <w:color w:val="111111"/>
          <w:sz w:val="18"/>
          <w:szCs w:val="18"/>
        </w:rPr>
        <w:t>and ensures avoiding the violations of principles of publishing ethics on his/her part, including by applying the principles expressed in </w:t>
      </w:r>
      <w:r w:rsidRPr="00AE5DC9">
        <w:rPr>
          <w:rStyle w:val="Uwydatnienie"/>
          <w:rFonts w:ascii="Times New Roman" w:hAnsi="Times New Roman" w:cs="Times New Roman"/>
          <w:color w:val="111111"/>
          <w:sz w:val="18"/>
          <w:szCs w:val="18"/>
        </w:rPr>
        <w:t>How To Recognize Potential Manipulation of the Peer Review Process</w:t>
      </w:r>
      <w:r w:rsidRPr="00AE5DC9">
        <w:rPr>
          <w:rFonts w:ascii="Times New Roman" w:hAnsi="Times New Roman" w:cs="Times New Roman"/>
          <w:color w:val="111111"/>
          <w:sz w:val="18"/>
          <w:szCs w:val="18"/>
        </w:rPr>
        <w:t>, (</w:t>
      </w:r>
      <w:hyperlink r:id="rId20" w:history="1">
        <w:r w:rsidR="00AE5DC9" w:rsidRPr="00A1447E">
          <w:rPr>
            <w:rStyle w:val="Hipercze"/>
            <w:rFonts w:ascii="Times New Roman" w:hAnsi="Times New Roman" w:cs="Times New Roman"/>
            <w:sz w:val="18"/>
            <w:szCs w:val="18"/>
          </w:rPr>
          <w:t>https://publicationethics.org/guidance/flowchart/how-recognise-potential-manipulation-peer-review-process</w:t>
        </w:r>
      </w:hyperlink>
      <w:r w:rsidRPr="00AE5DC9">
        <w:rPr>
          <w:rFonts w:ascii="Times New Roman" w:hAnsi="Times New Roman" w:cs="Times New Roman"/>
          <w:color w:val="111111"/>
          <w:sz w:val="18"/>
          <w:szCs w:val="18"/>
        </w:rPr>
        <w:t>).</w:t>
      </w:r>
    </w:p>
    <w:p w14:paraId="3BE5E495" w14:textId="2D7FBE9B" w:rsidR="007113AA" w:rsidRPr="007868D1" w:rsidRDefault="007113AA" w:rsidP="007113AA">
      <w:pPr>
        <w:numPr>
          <w:ilvl w:val="0"/>
          <w:numId w:val="12"/>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The Editorial Board ensures that reviewers comply with the principles of publishing ethics. This applies in particular to preventing the reviewer from appropriating the ideas of the author of the reviewed manuscript. If such an event is suspected, the Editorial Board applies the guidelines contained in </w:t>
      </w:r>
      <w:r w:rsidRPr="007868D1">
        <w:rPr>
          <w:rStyle w:val="Uwydatnienie"/>
          <w:rFonts w:ascii="Times New Roman" w:hAnsi="Times New Roman" w:cs="Times New Roman"/>
          <w:color w:val="111111"/>
          <w:sz w:val="18"/>
          <w:szCs w:val="18"/>
        </w:rPr>
        <w:t xml:space="preserve">Reviewer Suspected To Have Appropriatedan Author's Ideas </w:t>
      </w:r>
      <w:r w:rsidRPr="00AE5DC9">
        <w:rPr>
          <w:rStyle w:val="Uwydatnienie"/>
          <w:rFonts w:ascii="Times New Roman" w:hAnsi="Times New Roman" w:cs="Times New Roman"/>
          <w:color w:val="111111"/>
          <w:sz w:val="18"/>
          <w:szCs w:val="18"/>
        </w:rPr>
        <w:t>Or Data </w:t>
      </w:r>
      <w:r w:rsidRPr="00AE5DC9">
        <w:rPr>
          <w:rFonts w:ascii="Times New Roman" w:hAnsi="Times New Roman" w:cs="Times New Roman"/>
          <w:color w:val="111111"/>
          <w:sz w:val="18"/>
          <w:szCs w:val="18"/>
        </w:rPr>
        <w:t>(</w:t>
      </w:r>
      <w:hyperlink r:id="rId21" w:history="1">
        <w:r w:rsidR="00AE5DC9" w:rsidRPr="00A1447E">
          <w:rPr>
            <w:rStyle w:val="Hipercze"/>
            <w:rFonts w:ascii="Times New Roman" w:hAnsi="Times New Roman" w:cs="Times New Roman"/>
            <w:sz w:val="18"/>
            <w:szCs w:val="18"/>
          </w:rPr>
          <w:t>https://publicationethics.org/guidance/flowchart/reviewer-suspected-have-appropriated-authors-ideas-or-data</w:t>
        </w:r>
      </w:hyperlink>
      <w:r w:rsidR="00AE5DC9">
        <w:rPr>
          <w:rFonts w:ascii="Times New Roman" w:hAnsi="Times New Roman" w:cs="Times New Roman"/>
          <w:sz w:val="18"/>
          <w:szCs w:val="18"/>
        </w:rPr>
        <w:t xml:space="preserve"> </w:t>
      </w:r>
      <w:r w:rsidRPr="00AE5DC9">
        <w:rPr>
          <w:rFonts w:ascii="Times New Roman" w:hAnsi="Times New Roman" w:cs="Times New Roman"/>
          <w:color w:val="111111"/>
          <w:sz w:val="18"/>
          <w:szCs w:val="18"/>
        </w:rPr>
        <w:t>).</w:t>
      </w:r>
    </w:p>
    <w:p w14:paraId="7D7F0869" w14:textId="77777777" w:rsidR="007113AA" w:rsidRPr="007868D1" w:rsidRDefault="007113AA" w:rsidP="007113AA">
      <w:pPr>
        <w:numPr>
          <w:ilvl w:val="0"/>
          <w:numId w:val="12"/>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A member of the Editorial Board or a member of the Journal’s Scientific Council is not appointed to act as a reviewer. If the author of the submitted manuscript is a member of the Jorunal’s Scientific Council or a member of the Editorial Board, he/she is excluded from the reviewer selection process.</w:t>
      </w:r>
    </w:p>
    <w:p w14:paraId="0D728DA6" w14:textId="77777777" w:rsidR="007113AA" w:rsidRPr="007868D1" w:rsidRDefault="007113AA" w:rsidP="007113AA">
      <w:pPr>
        <w:numPr>
          <w:ilvl w:val="0"/>
          <w:numId w:val="12"/>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The reviewer comes from outside the entity to which the author of the submitted manuscript is affiliated or related. In the event of a conflict of interest, the reviewer is obliged to immediately notify the Editorial Board and refrain from reviewing.</w:t>
      </w:r>
    </w:p>
    <w:p w14:paraId="7EB0C330" w14:textId="77777777" w:rsidR="007113AA" w:rsidRPr="007868D1" w:rsidRDefault="007113AA" w:rsidP="007113AA">
      <w:pPr>
        <w:numPr>
          <w:ilvl w:val="0"/>
          <w:numId w:val="12"/>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When assessing the manuscript, the reviewer is guided by objectivity and substantive requirements, and justifies any reservations he/she may have. Personal criticism of the author of the manuscript is unacceptable. The reviewer is obliged to inform the Editorial Board about suspected violations of the principles of publishing ethics.</w:t>
      </w:r>
    </w:p>
    <w:p w14:paraId="5E3CF6E1" w14:textId="77777777" w:rsidR="007113AA" w:rsidRPr="00853BB5" w:rsidRDefault="007113AA" w:rsidP="007113AA">
      <w:pPr>
        <w:pStyle w:val="Akapitzlist"/>
        <w:numPr>
          <w:ilvl w:val="0"/>
          <w:numId w:val="12"/>
        </w:numPr>
        <w:spacing w:before="120" w:after="120" w:line="276" w:lineRule="auto"/>
        <w:rPr>
          <w:rFonts w:ascii="Times New Roman" w:hAnsi="Times New Roman" w:cs="Times New Roman"/>
          <w:color w:val="111111"/>
          <w:sz w:val="18"/>
          <w:szCs w:val="18"/>
        </w:rPr>
      </w:pPr>
      <w:r w:rsidRPr="00853BB5">
        <w:rPr>
          <w:rFonts w:ascii="Times New Roman" w:hAnsi="Times New Roman" w:cs="Times New Roman"/>
          <w:color w:val="111111"/>
          <w:sz w:val="18"/>
          <w:szCs w:val="18"/>
        </w:rPr>
        <w:t xml:space="preserve">The review is prepared on-line within an individual account on the journal's website and uploaded to the journal's system. When evaluating the manuscript, the reviewer issues: </w:t>
      </w:r>
    </w:p>
    <w:p w14:paraId="63D80C0C" w14:textId="77777777" w:rsidR="007113AA" w:rsidRPr="00853BB5" w:rsidRDefault="007113AA" w:rsidP="007113AA">
      <w:pPr>
        <w:pStyle w:val="Akapitzlist"/>
        <w:spacing w:before="120" w:after="120" w:line="276" w:lineRule="auto"/>
        <w:ind w:left="360"/>
        <w:rPr>
          <w:rFonts w:ascii="Times New Roman" w:hAnsi="Times New Roman" w:cs="Times New Roman"/>
          <w:color w:val="111111"/>
          <w:sz w:val="18"/>
          <w:szCs w:val="18"/>
        </w:rPr>
      </w:pPr>
      <w:r w:rsidRPr="00853BB5">
        <w:rPr>
          <w:rFonts w:ascii="Times New Roman" w:hAnsi="Times New Roman" w:cs="Times New Roman"/>
          <w:color w:val="111111"/>
          <w:sz w:val="18"/>
          <w:szCs w:val="18"/>
        </w:rPr>
        <w:t>9.1. A positive review – acceptance of the submitted manuscript.</w:t>
      </w:r>
    </w:p>
    <w:p w14:paraId="7253214A" w14:textId="77777777" w:rsidR="007113AA" w:rsidRPr="00853BB5" w:rsidRDefault="007113AA" w:rsidP="007113AA">
      <w:pPr>
        <w:pStyle w:val="Akapitzlist"/>
        <w:spacing w:before="120" w:after="120" w:line="276" w:lineRule="auto"/>
        <w:ind w:left="360"/>
        <w:jc w:val="both"/>
        <w:rPr>
          <w:rFonts w:ascii="Times New Roman" w:hAnsi="Times New Roman" w:cs="Times New Roman"/>
          <w:color w:val="111111"/>
          <w:sz w:val="18"/>
          <w:szCs w:val="18"/>
        </w:rPr>
      </w:pPr>
      <w:r w:rsidRPr="00853BB5">
        <w:rPr>
          <w:rFonts w:ascii="Times New Roman" w:hAnsi="Times New Roman" w:cs="Times New Roman"/>
          <w:color w:val="111111"/>
          <w:sz w:val="18"/>
          <w:szCs w:val="18"/>
        </w:rPr>
        <w:t>9.2. A positive review, subject to specific changes – a conditional review with required corrections.</w:t>
      </w:r>
    </w:p>
    <w:p w14:paraId="7A311A87" w14:textId="77777777" w:rsidR="007113AA" w:rsidRPr="00853BB5" w:rsidRDefault="007113AA" w:rsidP="007113AA">
      <w:pPr>
        <w:pStyle w:val="Akapitzlist"/>
        <w:spacing w:before="120" w:after="120" w:line="276" w:lineRule="auto"/>
        <w:ind w:left="360"/>
        <w:jc w:val="both"/>
        <w:rPr>
          <w:rFonts w:ascii="Times New Roman" w:hAnsi="Times New Roman" w:cs="Times New Roman"/>
          <w:color w:val="111111"/>
          <w:sz w:val="18"/>
          <w:szCs w:val="18"/>
        </w:rPr>
      </w:pPr>
      <w:r w:rsidRPr="00853BB5">
        <w:rPr>
          <w:rFonts w:ascii="Times New Roman" w:hAnsi="Times New Roman" w:cs="Times New Roman"/>
          <w:color w:val="111111"/>
          <w:sz w:val="18"/>
          <w:szCs w:val="18"/>
        </w:rPr>
        <w:t>9.3. A negative review – with the option of a second review after incorporating the corrections.</w:t>
      </w:r>
    </w:p>
    <w:p w14:paraId="48D3969E" w14:textId="77777777" w:rsidR="007113AA" w:rsidRPr="00853BB5" w:rsidRDefault="007113AA" w:rsidP="007113AA">
      <w:pPr>
        <w:pStyle w:val="Akapitzlist"/>
        <w:spacing w:before="120" w:after="120" w:line="276" w:lineRule="auto"/>
        <w:ind w:left="360"/>
        <w:jc w:val="both"/>
        <w:rPr>
          <w:rFonts w:ascii="Times New Roman" w:hAnsi="Times New Roman" w:cs="Times New Roman"/>
          <w:color w:val="111111"/>
          <w:sz w:val="18"/>
          <w:szCs w:val="18"/>
        </w:rPr>
      </w:pPr>
      <w:r w:rsidRPr="00853BB5">
        <w:rPr>
          <w:rFonts w:ascii="Times New Roman" w:hAnsi="Times New Roman" w:cs="Times New Roman"/>
          <w:color w:val="111111"/>
          <w:sz w:val="18"/>
          <w:szCs w:val="18"/>
        </w:rPr>
        <w:t>9.4. A recommendation for submission to another journal.</w:t>
      </w:r>
    </w:p>
    <w:p w14:paraId="784602B0" w14:textId="77777777" w:rsidR="007113AA" w:rsidRPr="00853BB5" w:rsidRDefault="007113AA" w:rsidP="007113AA">
      <w:pPr>
        <w:pStyle w:val="Akapitzlist"/>
        <w:spacing w:before="120" w:after="120" w:line="276" w:lineRule="auto"/>
        <w:ind w:left="360"/>
        <w:jc w:val="both"/>
        <w:rPr>
          <w:rFonts w:ascii="Times New Roman" w:hAnsi="Times New Roman" w:cs="Times New Roman"/>
          <w:color w:val="111111"/>
          <w:sz w:val="18"/>
          <w:szCs w:val="18"/>
        </w:rPr>
      </w:pPr>
      <w:r w:rsidRPr="00853BB5">
        <w:rPr>
          <w:rFonts w:ascii="Times New Roman" w:hAnsi="Times New Roman" w:cs="Times New Roman"/>
          <w:color w:val="111111"/>
          <w:sz w:val="18"/>
          <w:szCs w:val="18"/>
        </w:rPr>
        <w:t>9.5. A negative review – rejection of the manuscript. The reviewer may indicate their recommendations in the comments.</w:t>
      </w:r>
    </w:p>
    <w:p w14:paraId="30E20B3B" w14:textId="77777777" w:rsidR="007113AA" w:rsidRPr="00853BB5" w:rsidRDefault="007113AA" w:rsidP="007113AA">
      <w:pPr>
        <w:numPr>
          <w:ilvl w:val="0"/>
          <w:numId w:val="12"/>
        </w:numPr>
        <w:shd w:val="clear" w:color="auto" w:fill="FFFFFF"/>
        <w:spacing w:before="120" w:after="120" w:line="276" w:lineRule="auto"/>
        <w:jc w:val="both"/>
        <w:rPr>
          <w:rFonts w:ascii="Times New Roman" w:hAnsi="Times New Roman" w:cs="Times New Roman"/>
          <w:color w:val="111111"/>
          <w:sz w:val="18"/>
          <w:szCs w:val="18"/>
        </w:rPr>
      </w:pPr>
      <w:r w:rsidRPr="00853BB5">
        <w:rPr>
          <w:rFonts w:ascii="Times New Roman" w:hAnsi="Times New Roman" w:cs="Times New Roman"/>
          <w:color w:val="000000" w:themeColor="text1"/>
          <w:sz w:val="18"/>
          <w:szCs w:val="18"/>
        </w:rPr>
        <w:t>In the case of a review ending with a approval for publication subject to certain changes, the editors may approve the text for publication if the author introduces the changes indicated by the reviewer.</w:t>
      </w:r>
    </w:p>
    <w:p w14:paraId="6AD5A27C" w14:textId="77777777" w:rsidR="007113AA" w:rsidRPr="007868D1" w:rsidRDefault="007113AA" w:rsidP="007113AA">
      <w:pPr>
        <w:numPr>
          <w:ilvl w:val="0"/>
          <w:numId w:val="12"/>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Manuscripts submitted for the review process as well as information obtained in this process are confidential. It is unacceptable to disclose them to persons other than authorized persons. The reviewer may not transfer the reviewed manuscript to third parties or use it in his/her own research until it is published. The reviewer may not use the reviewed manuscript for his or her own needs and benefits.</w:t>
      </w:r>
    </w:p>
    <w:p w14:paraId="20C756E6" w14:textId="77777777" w:rsidR="007113AA" w:rsidRPr="007868D1" w:rsidRDefault="007113AA" w:rsidP="007113AA">
      <w:pPr>
        <w:numPr>
          <w:ilvl w:val="0"/>
          <w:numId w:val="12"/>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Authors and reviewers do not know each other's personal details. The Editorial Board mediates contacts between them.</w:t>
      </w:r>
    </w:p>
    <w:p w14:paraId="1A5D861B" w14:textId="77777777" w:rsidR="007113AA" w:rsidRPr="007868D1" w:rsidRDefault="007113AA" w:rsidP="007113AA">
      <w:pPr>
        <w:numPr>
          <w:ilvl w:val="0"/>
          <w:numId w:val="12"/>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lastRenderedPageBreak/>
        <w:t>The content of the review is not public, it is disclosed only to the Editorial Board and, after anonymization, to the author/co-authors of the text.</w:t>
      </w:r>
    </w:p>
    <w:p w14:paraId="10EE7767" w14:textId="77777777" w:rsidR="007113AA" w:rsidRPr="007868D1" w:rsidRDefault="007113AA" w:rsidP="007113AA">
      <w:pPr>
        <w:numPr>
          <w:ilvl w:val="0"/>
          <w:numId w:val="12"/>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The reviewer is obliged to deliver the review within the agreed deadline, as a rule within 30 days, after receiving the text. The reviewer is obliged to immediately inform the Editorial Board if it is impossible to comply with this obligation.</w:t>
      </w:r>
    </w:p>
    <w:p w14:paraId="276769BC" w14:textId="4EBE447F" w:rsidR="007113AA" w:rsidRPr="000F1532" w:rsidRDefault="007113AA" w:rsidP="007113AA">
      <w:pPr>
        <w:numPr>
          <w:ilvl w:val="0"/>
          <w:numId w:val="12"/>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 xml:space="preserve">If the </w:t>
      </w:r>
      <w:r w:rsidRPr="000F1532">
        <w:rPr>
          <w:rFonts w:ascii="Times New Roman" w:hAnsi="Times New Roman" w:cs="Times New Roman"/>
          <w:color w:val="111111"/>
          <w:sz w:val="18"/>
          <w:szCs w:val="18"/>
        </w:rPr>
        <w:t>suspicions of manipulation carried out during the review process arise, Editorial Board follows the principles expressed in </w:t>
      </w:r>
      <w:r w:rsidRPr="000F1532">
        <w:rPr>
          <w:rStyle w:val="Uwydatnienie"/>
          <w:rFonts w:ascii="Times New Roman" w:hAnsi="Times New Roman" w:cs="Times New Roman"/>
          <w:color w:val="111111"/>
          <w:sz w:val="18"/>
          <w:szCs w:val="18"/>
        </w:rPr>
        <w:t>Peer Review Manipulation Suspected During The Peer Review Process</w:t>
      </w:r>
      <w:r w:rsidRPr="000F1532">
        <w:rPr>
          <w:rFonts w:ascii="Times New Roman" w:hAnsi="Times New Roman" w:cs="Times New Roman"/>
          <w:color w:val="111111"/>
          <w:sz w:val="18"/>
          <w:szCs w:val="18"/>
        </w:rPr>
        <w:t>, (</w:t>
      </w:r>
      <w:hyperlink r:id="rId22" w:history="1">
        <w:r w:rsidR="000F1532" w:rsidRPr="000F1532">
          <w:rPr>
            <w:rStyle w:val="Hipercze"/>
            <w:rFonts w:ascii="Times New Roman" w:hAnsi="Times New Roman" w:cs="Times New Roman"/>
            <w:sz w:val="18"/>
            <w:szCs w:val="18"/>
          </w:rPr>
          <w:t>https://publicationethics.org/guidance/flowchart/peer-review-manipulation-suspected-during-peer-review-process</w:t>
        </w:r>
      </w:hyperlink>
      <w:r w:rsidR="000F1532" w:rsidRPr="000F1532">
        <w:rPr>
          <w:rFonts w:ascii="Times New Roman" w:hAnsi="Times New Roman" w:cs="Times New Roman"/>
          <w:sz w:val="18"/>
          <w:szCs w:val="18"/>
        </w:rPr>
        <w:t xml:space="preserve"> </w:t>
      </w:r>
      <w:r w:rsidRPr="000F1532">
        <w:rPr>
          <w:rFonts w:ascii="Times New Roman" w:hAnsi="Times New Roman" w:cs="Times New Roman"/>
          <w:color w:val="111111"/>
          <w:sz w:val="18"/>
          <w:szCs w:val="18"/>
        </w:rPr>
        <w:t>).</w:t>
      </w:r>
    </w:p>
    <w:p w14:paraId="4550176E" w14:textId="77777777" w:rsidR="007113AA" w:rsidRPr="007868D1" w:rsidRDefault="007113AA" w:rsidP="007113AA">
      <w:pPr>
        <w:pStyle w:val="Default"/>
        <w:numPr>
          <w:ilvl w:val="0"/>
          <w:numId w:val="12"/>
        </w:numPr>
        <w:spacing w:before="120" w:after="120" w:line="276" w:lineRule="auto"/>
        <w:jc w:val="both"/>
        <w:rPr>
          <w:rFonts w:ascii="Times New Roman" w:hAnsi="Times New Roman" w:cs="Times New Roman"/>
          <w:sz w:val="18"/>
          <w:szCs w:val="18"/>
        </w:rPr>
      </w:pPr>
      <w:r w:rsidRPr="007868D1">
        <w:rPr>
          <w:rFonts w:ascii="Times New Roman" w:hAnsi="Times New Roman" w:cs="Times New Roman"/>
          <w:color w:val="000000" w:themeColor="text1"/>
          <w:sz w:val="18"/>
          <w:szCs w:val="18"/>
        </w:rPr>
        <w:t xml:space="preserve">Zgoda na wykonanie recenzji jest równoznaczna z oświadczeniem o braku konfliktu interesów wynikającego z możliwej relacji z autorem lub instytucją związaną z pracą oraz o akceptacji zasad i regulacji przyjętych w czasopiśmie. W przypadku zajścia konfliktu interesów recenzent informuje o tym Redakcję w wiadomości e-mail. </w:t>
      </w:r>
    </w:p>
    <w:p w14:paraId="2C9FB167" w14:textId="77777777" w:rsidR="007113AA" w:rsidRPr="007868D1" w:rsidRDefault="007113AA" w:rsidP="007113AA">
      <w:pPr>
        <w:numPr>
          <w:ilvl w:val="0"/>
          <w:numId w:val="12"/>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sz w:val="18"/>
          <w:szCs w:val="18"/>
        </w:rPr>
        <w:t xml:space="preserve">Do publikacji kierowane są tylko te teksty, które otrzymały dwie pozytywne recenzje. W przypadku niezgodnych recenzji Redakcja może zdecydować o powołaniu dodatkowego recenzenta lub recenzentów. </w:t>
      </w:r>
      <w:r w:rsidRPr="007868D1">
        <w:rPr>
          <w:rFonts w:ascii="Times New Roman" w:hAnsi="Times New Roman" w:cs="Times New Roman"/>
          <w:color w:val="111111"/>
          <w:sz w:val="18"/>
          <w:szCs w:val="18"/>
        </w:rPr>
        <w:t>The originals of the reviews are kept by Editorial Board.</w:t>
      </w:r>
    </w:p>
    <w:p w14:paraId="0565791D" w14:textId="77777777" w:rsidR="007113AA" w:rsidRPr="007868D1" w:rsidRDefault="007113AA" w:rsidP="007113AA">
      <w:pPr>
        <w:pStyle w:val="Akapitzlist"/>
        <w:spacing w:before="120" w:after="120" w:line="276" w:lineRule="auto"/>
        <w:ind w:left="360"/>
        <w:jc w:val="center"/>
        <w:rPr>
          <w:rFonts w:ascii="Times New Roman" w:hAnsi="Times New Roman" w:cs="Times New Roman"/>
          <w:color w:val="111111"/>
          <w:sz w:val="18"/>
          <w:szCs w:val="18"/>
        </w:rPr>
      </w:pPr>
      <w:r w:rsidRPr="007868D1">
        <w:rPr>
          <w:rFonts w:ascii="Times New Roman" w:hAnsi="Times New Roman" w:cs="Times New Roman"/>
          <w:color w:val="111111"/>
          <w:sz w:val="18"/>
          <w:szCs w:val="18"/>
        </w:rPr>
        <w:t>§5</w:t>
      </w:r>
    </w:p>
    <w:p w14:paraId="20E405F5" w14:textId="77777777" w:rsidR="007113AA" w:rsidRPr="007868D1" w:rsidRDefault="007113AA" w:rsidP="007113AA">
      <w:pPr>
        <w:pStyle w:val="NormalnyWeb"/>
        <w:shd w:val="clear" w:color="auto" w:fill="FFFFFF"/>
        <w:spacing w:before="120" w:beforeAutospacing="0" w:after="120" w:afterAutospacing="0" w:line="276" w:lineRule="auto"/>
        <w:ind w:left="360"/>
        <w:jc w:val="center"/>
        <w:rPr>
          <w:color w:val="111111"/>
          <w:sz w:val="18"/>
          <w:szCs w:val="18"/>
        </w:rPr>
      </w:pPr>
      <w:r w:rsidRPr="007868D1">
        <w:rPr>
          <w:rStyle w:val="Pogrubienie"/>
          <w:color w:val="111111"/>
          <w:sz w:val="18"/>
          <w:szCs w:val="18"/>
        </w:rPr>
        <w:t>CONFLICT OF INTEREST</w:t>
      </w:r>
    </w:p>
    <w:p w14:paraId="66C55939" w14:textId="77777777" w:rsidR="007113AA" w:rsidRPr="007868D1" w:rsidRDefault="007113AA" w:rsidP="007113AA">
      <w:pPr>
        <w:numPr>
          <w:ilvl w:val="0"/>
          <w:numId w:val="7"/>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Both authors and reviewers are obliged to disclose all potential and factual conflicts of interest.</w:t>
      </w:r>
    </w:p>
    <w:p w14:paraId="3BFCDC03" w14:textId="77777777" w:rsidR="007113AA" w:rsidRPr="007868D1" w:rsidRDefault="007113AA" w:rsidP="007113AA">
      <w:pPr>
        <w:numPr>
          <w:ilvl w:val="0"/>
          <w:numId w:val="7"/>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When appointing a reviewer, the Editorial Board ensures the avoiding of conflicts of interest.</w:t>
      </w:r>
    </w:p>
    <w:p w14:paraId="6E91460A" w14:textId="4408ADFC" w:rsidR="007113AA" w:rsidRPr="001F62DF" w:rsidRDefault="007113AA" w:rsidP="007113AA">
      <w:pPr>
        <w:numPr>
          <w:ilvl w:val="0"/>
          <w:numId w:val="7"/>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 xml:space="preserve">If </w:t>
      </w:r>
      <w:r w:rsidRPr="001F62DF">
        <w:rPr>
          <w:rFonts w:ascii="Times New Roman" w:hAnsi="Times New Roman" w:cs="Times New Roman"/>
          <w:color w:val="111111"/>
          <w:sz w:val="18"/>
          <w:szCs w:val="18"/>
        </w:rPr>
        <w:t>the suspicion of an undisclosed conflict of interest regarding an unpublished manuscript arise, the Editorial Board, following the procedure set out in </w:t>
      </w:r>
      <w:r w:rsidRPr="001F62DF">
        <w:rPr>
          <w:rStyle w:val="Uwydatnienie"/>
          <w:rFonts w:ascii="Times New Roman" w:hAnsi="Times New Roman" w:cs="Times New Roman"/>
          <w:color w:val="111111"/>
          <w:sz w:val="18"/>
          <w:szCs w:val="18"/>
        </w:rPr>
        <w:t>Undisclosed Conflict of Interest in a Submitted Manuscript</w:t>
      </w:r>
      <w:r w:rsidRPr="001F62DF">
        <w:rPr>
          <w:rFonts w:ascii="Times New Roman" w:hAnsi="Times New Roman" w:cs="Times New Roman"/>
          <w:color w:val="111111"/>
          <w:sz w:val="18"/>
          <w:szCs w:val="18"/>
        </w:rPr>
        <w:t>, (</w:t>
      </w:r>
      <w:hyperlink r:id="rId23" w:history="1">
        <w:r w:rsidR="001F62DF" w:rsidRPr="001F62DF">
          <w:rPr>
            <w:rStyle w:val="Hipercze"/>
            <w:rFonts w:ascii="Times New Roman" w:hAnsi="Times New Roman" w:cs="Times New Roman"/>
            <w:sz w:val="18"/>
            <w:szCs w:val="18"/>
          </w:rPr>
          <w:t>https://publicationethics.org/guidance/flowchart/undisclosed-conflict-interest-submitted-manuscript</w:t>
        </w:r>
      </w:hyperlink>
      <w:r w:rsidR="001F62DF" w:rsidRPr="001F62DF">
        <w:rPr>
          <w:rFonts w:ascii="Times New Roman" w:hAnsi="Times New Roman" w:cs="Times New Roman"/>
          <w:sz w:val="18"/>
          <w:szCs w:val="18"/>
        </w:rPr>
        <w:t xml:space="preserve"> </w:t>
      </w:r>
      <w:r w:rsidRPr="001F62DF">
        <w:rPr>
          <w:rFonts w:ascii="Times New Roman" w:hAnsi="Times New Roman" w:cs="Times New Roman"/>
          <w:color w:val="111111"/>
          <w:sz w:val="18"/>
          <w:szCs w:val="18"/>
        </w:rPr>
        <w:t>), carefully checks whether any applicable rules have been violated.</w:t>
      </w:r>
    </w:p>
    <w:p w14:paraId="5638DD80" w14:textId="24E78154" w:rsidR="007113AA" w:rsidRPr="001F62DF" w:rsidRDefault="007113AA" w:rsidP="007113AA">
      <w:pPr>
        <w:numPr>
          <w:ilvl w:val="0"/>
          <w:numId w:val="7"/>
        </w:numPr>
        <w:shd w:val="clear" w:color="auto" w:fill="FFFFFF"/>
        <w:spacing w:before="120" w:after="120" w:line="276" w:lineRule="auto"/>
        <w:jc w:val="both"/>
        <w:rPr>
          <w:rFonts w:ascii="Times New Roman" w:hAnsi="Times New Roman" w:cs="Times New Roman"/>
          <w:color w:val="111111"/>
          <w:sz w:val="18"/>
          <w:szCs w:val="18"/>
        </w:rPr>
      </w:pPr>
      <w:r w:rsidRPr="001F62DF">
        <w:rPr>
          <w:rFonts w:ascii="Times New Roman" w:hAnsi="Times New Roman" w:cs="Times New Roman"/>
          <w:color w:val="111111"/>
          <w:sz w:val="18"/>
          <w:szCs w:val="18"/>
        </w:rPr>
        <w:t>If the suspicion of an undisclosed conflict of interest regarding a published scientific article arise, the Editorial Board, following the procedure set out in </w:t>
      </w:r>
      <w:r w:rsidRPr="001F62DF">
        <w:rPr>
          <w:rStyle w:val="Uwydatnienie"/>
          <w:rFonts w:ascii="Times New Roman" w:hAnsi="Times New Roman" w:cs="Times New Roman"/>
          <w:color w:val="111111"/>
          <w:sz w:val="18"/>
          <w:szCs w:val="18"/>
        </w:rPr>
        <w:t>Undisclosed Conflict of Interest in a Published Article</w:t>
      </w:r>
      <w:r w:rsidRPr="001F62DF">
        <w:rPr>
          <w:rFonts w:ascii="Times New Roman" w:hAnsi="Times New Roman" w:cs="Times New Roman"/>
          <w:color w:val="111111"/>
          <w:sz w:val="18"/>
          <w:szCs w:val="18"/>
        </w:rPr>
        <w:t>, (</w:t>
      </w:r>
      <w:hyperlink r:id="rId24" w:history="1">
        <w:r w:rsidR="001F62DF" w:rsidRPr="001F62DF">
          <w:rPr>
            <w:rStyle w:val="Hipercze"/>
            <w:rFonts w:ascii="Times New Roman" w:hAnsi="Times New Roman" w:cs="Times New Roman"/>
            <w:sz w:val="18"/>
            <w:szCs w:val="18"/>
          </w:rPr>
          <w:t>https://publicationethics.org/guidance/flowchart/undisclosed-conflict-interest-published-article</w:t>
        </w:r>
      </w:hyperlink>
      <w:r w:rsidR="001F62DF" w:rsidRPr="001F62DF">
        <w:rPr>
          <w:rFonts w:ascii="Times New Roman" w:hAnsi="Times New Roman" w:cs="Times New Roman"/>
          <w:sz w:val="18"/>
          <w:szCs w:val="18"/>
        </w:rPr>
        <w:t xml:space="preserve"> </w:t>
      </w:r>
      <w:r w:rsidRPr="001F62DF">
        <w:rPr>
          <w:rFonts w:ascii="Times New Roman" w:hAnsi="Times New Roman" w:cs="Times New Roman"/>
          <w:color w:val="111111"/>
          <w:sz w:val="18"/>
          <w:szCs w:val="18"/>
        </w:rPr>
        <w:t>), carefully checks whether any applicable rules have been violated.</w:t>
      </w:r>
    </w:p>
    <w:p w14:paraId="5E9658AE" w14:textId="77777777" w:rsidR="007113AA" w:rsidRPr="007868D1" w:rsidRDefault="007113AA" w:rsidP="007113AA">
      <w:pPr>
        <w:numPr>
          <w:ilvl w:val="0"/>
          <w:numId w:val="7"/>
        </w:numPr>
        <w:shd w:val="clear" w:color="auto" w:fill="FFFFFF"/>
        <w:spacing w:before="120" w:after="120" w:line="276" w:lineRule="auto"/>
        <w:jc w:val="both"/>
        <w:rPr>
          <w:rFonts w:ascii="Times New Roman" w:hAnsi="Times New Roman" w:cs="Times New Roman"/>
          <w:color w:val="111111"/>
          <w:sz w:val="18"/>
          <w:szCs w:val="18"/>
        </w:rPr>
      </w:pPr>
      <w:r w:rsidRPr="001F62DF">
        <w:rPr>
          <w:rFonts w:ascii="Times New Roman" w:hAnsi="Times New Roman" w:cs="Times New Roman"/>
          <w:color w:val="111111"/>
          <w:sz w:val="18"/>
          <w:szCs w:val="18"/>
        </w:rPr>
        <w:t>If a member of the Editorial Board is suspected of having a conflict of interest, he/she is obliged to withdraw from the publication procedure. If a member of the Editorial Board submits a manuscript for the publication procedure, he/she excludes himself/herself from the publication procedure of this manuscript. He/she</w:t>
      </w:r>
      <w:r w:rsidRPr="007868D1">
        <w:rPr>
          <w:rFonts w:ascii="Times New Roman" w:hAnsi="Times New Roman" w:cs="Times New Roman"/>
          <w:color w:val="111111"/>
          <w:sz w:val="18"/>
          <w:szCs w:val="18"/>
        </w:rPr>
        <w:t xml:space="preserve"> acts in the same way when a manuscript is submitted by a person staying in close relationship with him/her. This member of the Editorial Board does not have access to information and data in this publication procedure.</w:t>
      </w:r>
    </w:p>
    <w:p w14:paraId="48D4FB9A" w14:textId="77777777" w:rsidR="007113AA" w:rsidRPr="007868D1" w:rsidRDefault="007113AA" w:rsidP="007113AA">
      <w:pPr>
        <w:shd w:val="clear" w:color="auto" w:fill="FFFFFF"/>
        <w:spacing w:before="120" w:after="120" w:line="276" w:lineRule="auto"/>
        <w:jc w:val="both"/>
        <w:rPr>
          <w:rFonts w:ascii="Times New Roman" w:hAnsi="Times New Roman" w:cs="Times New Roman"/>
          <w:color w:val="111111"/>
          <w:sz w:val="18"/>
          <w:szCs w:val="18"/>
        </w:rPr>
      </w:pPr>
    </w:p>
    <w:p w14:paraId="2DC52E78" w14:textId="77777777" w:rsidR="007113AA" w:rsidRPr="007868D1" w:rsidRDefault="007113AA" w:rsidP="007113AA">
      <w:pPr>
        <w:shd w:val="clear" w:color="auto" w:fill="FFFFFF"/>
        <w:spacing w:before="120" w:after="120" w:line="276" w:lineRule="auto"/>
        <w:ind w:left="360"/>
        <w:jc w:val="center"/>
        <w:rPr>
          <w:rFonts w:ascii="Times New Roman" w:hAnsi="Times New Roman" w:cs="Times New Roman"/>
          <w:color w:val="111111"/>
          <w:sz w:val="18"/>
          <w:szCs w:val="18"/>
        </w:rPr>
      </w:pPr>
      <w:r w:rsidRPr="007868D1">
        <w:rPr>
          <w:rFonts w:ascii="Times New Roman" w:hAnsi="Times New Roman" w:cs="Times New Roman"/>
          <w:color w:val="111111"/>
          <w:sz w:val="18"/>
          <w:szCs w:val="18"/>
        </w:rPr>
        <w:t>§6</w:t>
      </w:r>
    </w:p>
    <w:p w14:paraId="00947E2D" w14:textId="77777777" w:rsidR="007113AA" w:rsidRPr="007868D1" w:rsidRDefault="007113AA" w:rsidP="007113AA">
      <w:pPr>
        <w:pStyle w:val="Akapitzlist"/>
        <w:shd w:val="clear" w:color="auto" w:fill="FFFFFF"/>
        <w:spacing w:before="120" w:after="120" w:line="276" w:lineRule="auto"/>
        <w:ind w:left="360"/>
        <w:jc w:val="center"/>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b/>
          <w:bCs/>
          <w:color w:val="111111"/>
          <w:sz w:val="18"/>
          <w:szCs w:val="18"/>
          <w:lang w:eastAsia="pl-PL"/>
        </w:rPr>
        <w:t>PUBLICATION PROCEDURE</w:t>
      </w:r>
    </w:p>
    <w:p w14:paraId="5BB929E3" w14:textId="77777777" w:rsidR="007113AA" w:rsidRPr="007868D1" w:rsidRDefault="007113AA" w:rsidP="007113AA">
      <w:pPr>
        <w:numPr>
          <w:ilvl w:val="0"/>
          <w:numId w:val="13"/>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All manuscripts submitted to the Journal's publication procedure are checked by the Editorial Board in terms of meeting the principles of publishing ethics.</w:t>
      </w:r>
    </w:p>
    <w:p w14:paraId="6988C361" w14:textId="77777777" w:rsidR="007113AA" w:rsidRPr="007868D1" w:rsidRDefault="007113AA" w:rsidP="007113AA">
      <w:pPr>
        <w:numPr>
          <w:ilvl w:val="0"/>
          <w:numId w:val="13"/>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The decision to submit the manuscript for publication is made by the Editorial Board. The criteria for accepting a manuscript for publication are the scientific importance and originality of the work, compliance with the Journal's profile, compliance with the principles of publishing ethics, compliance with formal requirements and the result of the review.</w:t>
      </w:r>
    </w:p>
    <w:p w14:paraId="3EBC4458" w14:textId="77777777" w:rsidR="007113AA" w:rsidRPr="007868D1" w:rsidRDefault="007113AA" w:rsidP="007113AA">
      <w:pPr>
        <w:numPr>
          <w:ilvl w:val="0"/>
          <w:numId w:val="13"/>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The Editorial Board may withdraw the manuscript from the publication procedure, in particular in the event of a violation of the principles of publishing ethics.</w:t>
      </w:r>
    </w:p>
    <w:p w14:paraId="5796B138" w14:textId="77777777" w:rsidR="007113AA" w:rsidRPr="007868D1" w:rsidRDefault="007113AA" w:rsidP="007113AA">
      <w:pPr>
        <w:numPr>
          <w:ilvl w:val="0"/>
          <w:numId w:val="13"/>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The author is obliged to respond to the review within the time specified by the Editorial Board. The author has the right to submit a request to the Editorial Board to make corrections in the manuscript.</w:t>
      </w:r>
    </w:p>
    <w:p w14:paraId="4B199599" w14:textId="77777777" w:rsidR="007113AA" w:rsidRPr="007868D1" w:rsidRDefault="007113AA" w:rsidP="007113AA">
      <w:pPr>
        <w:numPr>
          <w:ilvl w:val="0"/>
          <w:numId w:val="13"/>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The Editorial Board may make minor changes to the manuscript without the consent of the author/co-author.</w:t>
      </w:r>
    </w:p>
    <w:p w14:paraId="2F8CE9C5" w14:textId="77777777" w:rsidR="007113AA" w:rsidRPr="007868D1" w:rsidRDefault="007113AA" w:rsidP="007113AA">
      <w:pPr>
        <w:numPr>
          <w:ilvl w:val="0"/>
          <w:numId w:val="13"/>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t>In exceptional cases, with the consent of the Editor-in-Chief, a previously published scientific article may be published, with adding an appropriate annotation and a reference to the original text. This also applies to translations.</w:t>
      </w:r>
    </w:p>
    <w:p w14:paraId="4BF10694" w14:textId="77777777" w:rsidR="007113AA" w:rsidRPr="007868D1" w:rsidRDefault="007113AA" w:rsidP="007113AA">
      <w:pPr>
        <w:numPr>
          <w:ilvl w:val="0"/>
          <w:numId w:val="13"/>
        </w:numPr>
        <w:shd w:val="clear" w:color="auto" w:fill="FFFFFF"/>
        <w:spacing w:before="120" w:after="120" w:line="276" w:lineRule="auto"/>
        <w:jc w:val="both"/>
        <w:rPr>
          <w:rFonts w:ascii="Times New Roman" w:eastAsia="Times New Roman" w:hAnsi="Times New Roman" w:cs="Times New Roman"/>
          <w:color w:val="111111"/>
          <w:sz w:val="18"/>
          <w:szCs w:val="18"/>
          <w:lang w:eastAsia="pl-PL"/>
        </w:rPr>
      </w:pPr>
      <w:r w:rsidRPr="007868D1">
        <w:rPr>
          <w:rFonts w:ascii="Times New Roman" w:eastAsia="Times New Roman" w:hAnsi="Times New Roman" w:cs="Times New Roman"/>
          <w:color w:val="111111"/>
          <w:sz w:val="18"/>
          <w:szCs w:val="18"/>
          <w:lang w:eastAsia="pl-PL"/>
        </w:rPr>
        <w:lastRenderedPageBreak/>
        <w:t>Persons who are not authors and who participated in specific substantive and organizational aspects of the creation of the manuscript, with their consent, may be included in the optional "Acknowledgement" part of the published scientific article.</w:t>
      </w:r>
    </w:p>
    <w:p w14:paraId="789637B3" w14:textId="77777777" w:rsidR="007113AA" w:rsidRPr="007868D1" w:rsidRDefault="007113AA" w:rsidP="007113AA">
      <w:pPr>
        <w:shd w:val="clear" w:color="auto" w:fill="FFFFFF"/>
        <w:spacing w:before="120" w:after="120" w:line="276" w:lineRule="auto"/>
        <w:jc w:val="both"/>
        <w:rPr>
          <w:rFonts w:ascii="Times New Roman" w:hAnsi="Times New Roman" w:cs="Times New Roman"/>
          <w:color w:val="111111"/>
          <w:sz w:val="18"/>
          <w:szCs w:val="18"/>
        </w:rPr>
      </w:pPr>
    </w:p>
    <w:p w14:paraId="35E3C95C" w14:textId="77777777" w:rsidR="007113AA" w:rsidRPr="007868D1" w:rsidRDefault="007113AA" w:rsidP="007113AA">
      <w:pPr>
        <w:pStyle w:val="Akapitzlist"/>
        <w:shd w:val="clear" w:color="auto" w:fill="FFFFFF"/>
        <w:spacing w:before="120" w:after="120" w:line="276" w:lineRule="auto"/>
        <w:ind w:left="360"/>
        <w:jc w:val="center"/>
        <w:rPr>
          <w:rFonts w:ascii="Times New Roman" w:hAnsi="Times New Roman" w:cs="Times New Roman"/>
          <w:color w:val="111111"/>
          <w:sz w:val="18"/>
          <w:szCs w:val="18"/>
        </w:rPr>
      </w:pPr>
      <w:r w:rsidRPr="007868D1">
        <w:rPr>
          <w:rFonts w:ascii="Times New Roman" w:hAnsi="Times New Roman" w:cs="Times New Roman"/>
          <w:color w:val="111111"/>
          <w:sz w:val="18"/>
          <w:szCs w:val="18"/>
        </w:rPr>
        <w:t>§7</w:t>
      </w:r>
    </w:p>
    <w:p w14:paraId="7EB0A7A8" w14:textId="77777777" w:rsidR="007113AA" w:rsidRPr="007868D1" w:rsidRDefault="007113AA" w:rsidP="007113AA">
      <w:pPr>
        <w:pStyle w:val="NormalnyWeb"/>
        <w:shd w:val="clear" w:color="auto" w:fill="FFFFFF"/>
        <w:spacing w:before="120" w:beforeAutospacing="0" w:after="120" w:afterAutospacing="0" w:line="276" w:lineRule="auto"/>
        <w:jc w:val="center"/>
        <w:rPr>
          <w:color w:val="111111"/>
          <w:sz w:val="18"/>
          <w:szCs w:val="18"/>
        </w:rPr>
      </w:pPr>
      <w:r w:rsidRPr="007868D1">
        <w:rPr>
          <w:rStyle w:val="Pogrubienie"/>
          <w:color w:val="111111"/>
          <w:sz w:val="18"/>
          <w:szCs w:val="18"/>
        </w:rPr>
        <w:t>POST-PUBLICATION PROCEDURE</w:t>
      </w:r>
    </w:p>
    <w:p w14:paraId="5A1CE50C" w14:textId="77777777" w:rsidR="007113AA" w:rsidRPr="003C6EA2" w:rsidRDefault="007113AA" w:rsidP="007113AA">
      <w:pPr>
        <w:numPr>
          <w:ilvl w:val="0"/>
          <w:numId w:val="14"/>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 xml:space="preserve">The Editorial Board allows and facilitates a debate after the publication of a scientific article. This occurs in particular by sending messages to the Editorial Board. Questions and polemics are directed to the Editorial Board. The Journal introduces </w:t>
      </w:r>
      <w:r w:rsidRPr="003C6EA2">
        <w:rPr>
          <w:rFonts w:ascii="Times New Roman" w:hAnsi="Times New Roman" w:cs="Times New Roman"/>
          <w:color w:val="111111"/>
          <w:sz w:val="18"/>
          <w:szCs w:val="18"/>
        </w:rPr>
        <w:t>procedures for possible checking, making corrections and withdrawing scientific articles after publication.</w:t>
      </w:r>
    </w:p>
    <w:p w14:paraId="218BD182" w14:textId="57E9E034" w:rsidR="007113AA" w:rsidRPr="003C6EA2" w:rsidRDefault="007113AA" w:rsidP="007113AA">
      <w:pPr>
        <w:numPr>
          <w:ilvl w:val="0"/>
          <w:numId w:val="14"/>
        </w:numPr>
        <w:shd w:val="clear" w:color="auto" w:fill="FFFFFF"/>
        <w:spacing w:before="120" w:after="120" w:line="276" w:lineRule="auto"/>
        <w:jc w:val="both"/>
        <w:rPr>
          <w:rFonts w:ascii="Times New Roman" w:hAnsi="Times New Roman" w:cs="Times New Roman"/>
          <w:color w:val="111111"/>
          <w:sz w:val="18"/>
          <w:szCs w:val="18"/>
        </w:rPr>
      </w:pPr>
      <w:r w:rsidRPr="003C6EA2">
        <w:rPr>
          <w:rFonts w:ascii="Times New Roman" w:hAnsi="Times New Roman" w:cs="Times New Roman"/>
          <w:color w:val="111111"/>
          <w:sz w:val="18"/>
          <w:szCs w:val="18"/>
        </w:rPr>
        <w:t>In the process of managing discussion and criticism expressed after the publication of a scientific article, the Editorial Board applies the principles expressed in </w:t>
      </w:r>
      <w:r w:rsidRPr="003C6EA2">
        <w:rPr>
          <w:rStyle w:val="Uwydatnienie"/>
          <w:rFonts w:ascii="Times New Roman" w:hAnsi="Times New Roman" w:cs="Times New Roman"/>
          <w:color w:val="111111"/>
          <w:sz w:val="18"/>
          <w:szCs w:val="18"/>
        </w:rPr>
        <w:t>Handling of post-publication Critiques</w:t>
      </w:r>
      <w:r w:rsidRPr="003C6EA2">
        <w:rPr>
          <w:rFonts w:ascii="Times New Roman" w:hAnsi="Times New Roman" w:cs="Times New Roman"/>
          <w:color w:val="111111"/>
          <w:sz w:val="18"/>
          <w:szCs w:val="18"/>
        </w:rPr>
        <w:t>, (</w:t>
      </w:r>
      <w:hyperlink r:id="rId25" w:history="1">
        <w:r w:rsidR="003C6EA2" w:rsidRPr="003C6EA2">
          <w:rPr>
            <w:rStyle w:val="Hipercze"/>
            <w:rFonts w:ascii="Times New Roman" w:hAnsi="Times New Roman" w:cs="Times New Roman"/>
            <w:sz w:val="18"/>
            <w:szCs w:val="18"/>
          </w:rPr>
          <w:t>https://publicationethics.org/guidance/flowchart/handling-post-publication-critiques</w:t>
        </w:r>
      </w:hyperlink>
      <w:r w:rsidR="003C6EA2" w:rsidRPr="003C6EA2">
        <w:rPr>
          <w:rFonts w:ascii="Times New Roman" w:hAnsi="Times New Roman" w:cs="Times New Roman"/>
          <w:sz w:val="18"/>
          <w:szCs w:val="18"/>
        </w:rPr>
        <w:t xml:space="preserve"> </w:t>
      </w:r>
      <w:r w:rsidRPr="003C6EA2">
        <w:rPr>
          <w:rFonts w:ascii="Times New Roman" w:hAnsi="Times New Roman" w:cs="Times New Roman"/>
          <w:color w:val="111111"/>
          <w:sz w:val="18"/>
          <w:szCs w:val="18"/>
        </w:rPr>
        <w:t>).</w:t>
      </w:r>
    </w:p>
    <w:p w14:paraId="0BF11B08" w14:textId="77777777" w:rsidR="007113AA" w:rsidRPr="003C6EA2" w:rsidRDefault="007113AA" w:rsidP="007113AA">
      <w:pPr>
        <w:numPr>
          <w:ilvl w:val="0"/>
          <w:numId w:val="14"/>
        </w:numPr>
        <w:shd w:val="clear" w:color="auto" w:fill="FFFFFF"/>
        <w:spacing w:before="120" w:after="120" w:line="276" w:lineRule="auto"/>
        <w:jc w:val="both"/>
        <w:rPr>
          <w:rFonts w:ascii="Times New Roman" w:hAnsi="Times New Roman" w:cs="Times New Roman"/>
          <w:color w:val="111111"/>
          <w:sz w:val="18"/>
          <w:szCs w:val="18"/>
        </w:rPr>
      </w:pPr>
      <w:r w:rsidRPr="003C6EA2">
        <w:rPr>
          <w:rFonts w:ascii="Times New Roman" w:hAnsi="Times New Roman" w:cs="Times New Roman"/>
          <w:color w:val="111111"/>
          <w:sz w:val="18"/>
          <w:szCs w:val="18"/>
        </w:rPr>
        <w:t>The Editorial Board is ready to publish corrections, errata, explanations and apologies if necessary.</w:t>
      </w:r>
    </w:p>
    <w:p w14:paraId="3BA6BB3A" w14:textId="77777777" w:rsidR="007113AA" w:rsidRPr="007868D1" w:rsidRDefault="007113AA" w:rsidP="007113AA">
      <w:pPr>
        <w:numPr>
          <w:ilvl w:val="0"/>
          <w:numId w:val="14"/>
        </w:numPr>
        <w:shd w:val="clear" w:color="auto" w:fill="FFFFFF"/>
        <w:spacing w:before="120" w:after="120" w:line="276" w:lineRule="auto"/>
        <w:jc w:val="both"/>
        <w:rPr>
          <w:rFonts w:ascii="Times New Roman" w:hAnsi="Times New Roman" w:cs="Times New Roman"/>
          <w:color w:val="111111"/>
          <w:sz w:val="18"/>
          <w:szCs w:val="18"/>
        </w:rPr>
      </w:pPr>
      <w:r w:rsidRPr="003C6EA2">
        <w:rPr>
          <w:rFonts w:ascii="Times New Roman" w:hAnsi="Times New Roman" w:cs="Times New Roman"/>
          <w:color w:val="111111"/>
          <w:sz w:val="18"/>
          <w:szCs w:val="18"/>
        </w:rPr>
        <w:t>Any significant changes and/or additions to the scientific</w:t>
      </w:r>
      <w:r w:rsidRPr="007868D1">
        <w:rPr>
          <w:rFonts w:ascii="Times New Roman" w:hAnsi="Times New Roman" w:cs="Times New Roman"/>
          <w:color w:val="111111"/>
          <w:sz w:val="18"/>
          <w:szCs w:val="18"/>
        </w:rPr>
        <w:t xml:space="preserve"> article that affect the reception of it, in particular in terms of authorship, must be described in a publicly available correction by the Editorial Board, indicating the reason and scope of the change and/or addition.</w:t>
      </w:r>
    </w:p>
    <w:p w14:paraId="06697831" w14:textId="77777777" w:rsidR="007113AA" w:rsidRPr="007868D1" w:rsidRDefault="007113AA" w:rsidP="007113AA">
      <w:pPr>
        <w:shd w:val="clear" w:color="auto" w:fill="FFFFFF"/>
        <w:spacing w:before="120" w:after="120" w:line="276" w:lineRule="auto"/>
        <w:jc w:val="both"/>
        <w:rPr>
          <w:rFonts w:ascii="Times New Roman" w:hAnsi="Times New Roman" w:cs="Times New Roman"/>
          <w:color w:val="111111"/>
          <w:sz w:val="18"/>
          <w:szCs w:val="18"/>
        </w:rPr>
      </w:pPr>
    </w:p>
    <w:p w14:paraId="1734944B" w14:textId="77777777" w:rsidR="007113AA" w:rsidRPr="007868D1" w:rsidRDefault="007113AA" w:rsidP="007113AA">
      <w:pPr>
        <w:pStyle w:val="Akapitzlist"/>
        <w:shd w:val="clear" w:color="auto" w:fill="FFFFFF"/>
        <w:spacing w:before="120" w:after="120" w:line="276" w:lineRule="auto"/>
        <w:ind w:left="360"/>
        <w:jc w:val="center"/>
        <w:rPr>
          <w:rFonts w:ascii="Times New Roman" w:hAnsi="Times New Roman" w:cs="Times New Roman"/>
          <w:color w:val="111111"/>
          <w:sz w:val="18"/>
          <w:szCs w:val="18"/>
        </w:rPr>
      </w:pPr>
      <w:r w:rsidRPr="007868D1">
        <w:rPr>
          <w:rFonts w:ascii="Times New Roman" w:hAnsi="Times New Roman" w:cs="Times New Roman"/>
          <w:color w:val="111111"/>
          <w:sz w:val="18"/>
          <w:szCs w:val="18"/>
        </w:rPr>
        <w:t>§8</w:t>
      </w:r>
    </w:p>
    <w:p w14:paraId="5729C654" w14:textId="77777777" w:rsidR="007113AA" w:rsidRPr="007868D1" w:rsidRDefault="007113AA" w:rsidP="007113AA">
      <w:pPr>
        <w:pStyle w:val="NormalnyWeb"/>
        <w:shd w:val="clear" w:color="auto" w:fill="FFFFFF"/>
        <w:spacing w:before="120" w:beforeAutospacing="0" w:after="120" w:afterAutospacing="0" w:line="276" w:lineRule="auto"/>
        <w:jc w:val="center"/>
        <w:rPr>
          <w:color w:val="111111"/>
          <w:sz w:val="18"/>
          <w:szCs w:val="18"/>
        </w:rPr>
      </w:pPr>
      <w:r w:rsidRPr="007868D1">
        <w:rPr>
          <w:rStyle w:val="Pogrubienie"/>
          <w:color w:val="111111"/>
          <w:sz w:val="18"/>
          <w:szCs w:val="18"/>
        </w:rPr>
        <w:t>VIOLATIONS OF PRINCIPLES OF PUBLISHING ETHICS</w:t>
      </w:r>
    </w:p>
    <w:p w14:paraId="78AA707C" w14:textId="77777777" w:rsidR="007113AA" w:rsidRPr="007868D1"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The Editorial Board always thoroughly checks all doubts, reservations and comments in relation to reported suspicions of violating the principles of publishing ethics. Doubts, reservations and comments should be sent to the Editorial Board’s e-mail address.</w:t>
      </w:r>
    </w:p>
    <w:p w14:paraId="3DAA3B6F" w14:textId="77777777" w:rsidR="007113AA" w:rsidRPr="007868D1"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It is unacceptable for authors to violate the principles of publishing ethics.</w:t>
      </w:r>
    </w:p>
    <w:p w14:paraId="46B6EADD" w14:textId="77777777" w:rsidR="007113AA" w:rsidRPr="007868D1"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The need to apply principles of publishing ethics is required both during and after the publication process.</w:t>
      </w:r>
    </w:p>
    <w:p w14:paraId="725CFC72" w14:textId="77777777" w:rsidR="007113AA" w:rsidRPr="007868D1"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The Editorial Board guarantees anonymity to whistleblowers who express such a wish. The Editorial Board cannot persuade the whistleblower to reveal his/her identity.</w:t>
      </w:r>
    </w:p>
    <w:p w14:paraId="744D8B49" w14:textId="77777777" w:rsidR="007113AA" w:rsidRPr="007868D1"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In the event of receiving information regarding a suspected violation of the principles of publishing ethics by the author, the Editorial Board calls on the author to provide immediate explanations. If there is no response or if the suspicions are justified or confirmed, the scientific institution employing or affiliated with the author is informed. In this respect, the Editorial Board also meets the standards arising from generally applicable law.</w:t>
      </w:r>
    </w:p>
    <w:p w14:paraId="5DE562AF" w14:textId="77777777" w:rsidR="007113AA" w:rsidRPr="007868D1"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In the event of confirmation of plagiarism and/or self-plagiarism in the submitted manuscript, the Editorial Board rejects it and notifies the institution employing or affiliated with the author.</w:t>
      </w:r>
    </w:p>
    <w:p w14:paraId="4407B475" w14:textId="77777777" w:rsidR="007113AA" w:rsidRPr="007868D1"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If the violations of principles of publishing ethics, plagiarism or self-plagiarism in a published scientific article occur, the Editorial Board ceases to publish it, publishes appropriate information and notifies the scientific institution employing or affiliated with the author.</w:t>
      </w:r>
    </w:p>
    <w:p w14:paraId="76A2C105" w14:textId="77777777" w:rsidR="007113AA" w:rsidRPr="00082375"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 xml:space="preserve">The </w:t>
      </w:r>
      <w:r w:rsidRPr="00082375">
        <w:rPr>
          <w:rFonts w:ascii="Times New Roman" w:hAnsi="Times New Roman" w:cs="Times New Roman"/>
          <w:color w:val="111111"/>
          <w:sz w:val="18"/>
          <w:szCs w:val="18"/>
        </w:rPr>
        <w:t>Editorial Board records and archives all cases of violation of the principles of publishing ethics.</w:t>
      </w:r>
    </w:p>
    <w:p w14:paraId="5CD3D8D2" w14:textId="4127EDA1" w:rsidR="007113AA" w:rsidRPr="00082375"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082375">
        <w:rPr>
          <w:rFonts w:ascii="Times New Roman" w:hAnsi="Times New Roman" w:cs="Times New Roman"/>
          <w:color w:val="111111"/>
          <w:sz w:val="18"/>
          <w:szCs w:val="18"/>
        </w:rPr>
        <w:t>The Editorial Board applies principles of counteracting manipulation in the publication process in accordance with the guidelines and good practices contained in </w:t>
      </w:r>
      <w:r w:rsidRPr="00082375">
        <w:rPr>
          <w:rStyle w:val="Uwydatnienie"/>
          <w:rFonts w:ascii="Times New Roman" w:hAnsi="Times New Roman" w:cs="Times New Roman"/>
          <w:color w:val="111111"/>
          <w:sz w:val="18"/>
          <w:szCs w:val="18"/>
        </w:rPr>
        <w:t>Systematic Manipulation of the Publication Process</w:t>
      </w:r>
      <w:r w:rsidRPr="00082375">
        <w:rPr>
          <w:rFonts w:ascii="Times New Roman" w:hAnsi="Times New Roman" w:cs="Times New Roman"/>
          <w:color w:val="111111"/>
          <w:sz w:val="18"/>
          <w:szCs w:val="18"/>
        </w:rPr>
        <w:t>, (</w:t>
      </w:r>
      <w:hyperlink r:id="rId26" w:history="1">
        <w:r w:rsidR="00082375" w:rsidRPr="00082375">
          <w:rPr>
            <w:rStyle w:val="Hipercze"/>
            <w:rFonts w:ascii="Times New Roman" w:hAnsi="Times New Roman" w:cs="Times New Roman"/>
            <w:sz w:val="18"/>
            <w:szCs w:val="18"/>
          </w:rPr>
          <w:t>https://publicationethics.org/guidance/flowchart/systematic-manipulation-publication-process</w:t>
        </w:r>
      </w:hyperlink>
      <w:r w:rsidR="00082375" w:rsidRPr="00082375">
        <w:rPr>
          <w:rFonts w:ascii="Times New Roman" w:hAnsi="Times New Roman" w:cs="Times New Roman"/>
          <w:sz w:val="18"/>
          <w:szCs w:val="18"/>
        </w:rPr>
        <w:t xml:space="preserve"> </w:t>
      </w:r>
      <w:r w:rsidRPr="00082375">
        <w:rPr>
          <w:rFonts w:ascii="Times New Roman" w:hAnsi="Times New Roman" w:cs="Times New Roman"/>
          <w:color w:val="111111"/>
          <w:sz w:val="18"/>
          <w:szCs w:val="18"/>
        </w:rPr>
        <w:t>).</w:t>
      </w:r>
    </w:p>
    <w:p w14:paraId="4631E1CE" w14:textId="15BAF3F9" w:rsidR="007113AA" w:rsidRPr="00082375"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082375">
        <w:rPr>
          <w:rFonts w:ascii="Times New Roman" w:hAnsi="Times New Roman" w:cs="Times New Roman"/>
          <w:color w:val="111111"/>
          <w:sz w:val="18"/>
          <w:szCs w:val="18"/>
        </w:rPr>
        <w:t>In the event of reporting doubts and reservations regarding violations of the principles of publishing ethics directly to the Editorial Board, it applies the rules set out in </w:t>
      </w:r>
      <w:r w:rsidRPr="00082375">
        <w:rPr>
          <w:rStyle w:val="Uwydatnienie"/>
          <w:rFonts w:ascii="Times New Roman" w:hAnsi="Times New Roman" w:cs="Times New Roman"/>
          <w:color w:val="111111"/>
          <w:sz w:val="18"/>
          <w:szCs w:val="18"/>
        </w:rPr>
        <w:t>Responding to whistleblowers when concerns are raised directly </w:t>
      </w:r>
      <w:r w:rsidRPr="00082375">
        <w:rPr>
          <w:rFonts w:ascii="Times New Roman" w:hAnsi="Times New Roman" w:cs="Times New Roman"/>
          <w:color w:val="111111"/>
          <w:sz w:val="18"/>
          <w:szCs w:val="18"/>
        </w:rPr>
        <w:t>(</w:t>
      </w:r>
      <w:hyperlink r:id="rId27" w:history="1">
        <w:r w:rsidR="00082375" w:rsidRPr="00082375">
          <w:rPr>
            <w:rStyle w:val="Hipercze"/>
            <w:rFonts w:ascii="Times New Roman" w:hAnsi="Times New Roman" w:cs="Times New Roman"/>
            <w:sz w:val="18"/>
            <w:szCs w:val="18"/>
          </w:rPr>
          <w:t>https://publicationethics.org/guidance/flowchart/responding-concerns-raised-directly</w:t>
        </w:r>
      </w:hyperlink>
      <w:r w:rsidR="00082375" w:rsidRPr="00082375">
        <w:rPr>
          <w:rFonts w:ascii="Times New Roman" w:hAnsi="Times New Roman" w:cs="Times New Roman"/>
          <w:sz w:val="18"/>
          <w:szCs w:val="18"/>
        </w:rPr>
        <w:t xml:space="preserve"> </w:t>
      </w:r>
      <w:r w:rsidRPr="00082375">
        <w:rPr>
          <w:rFonts w:ascii="Times New Roman" w:hAnsi="Times New Roman" w:cs="Times New Roman"/>
          <w:color w:val="111111"/>
          <w:sz w:val="18"/>
          <w:szCs w:val="18"/>
        </w:rPr>
        <w:t>).</w:t>
      </w:r>
    </w:p>
    <w:p w14:paraId="02B07CCC" w14:textId="5CE6668A" w:rsidR="007113AA" w:rsidRPr="00082375"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082375">
        <w:rPr>
          <w:rFonts w:ascii="Times New Roman" w:hAnsi="Times New Roman" w:cs="Times New Roman"/>
          <w:color w:val="111111"/>
          <w:sz w:val="18"/>
          <w:szCs w:val="18"/>
        </w:rPr>
        <w:t>In the event of reporting doubts and reservations regarding violations of the principles of publishing ethics indirectly, e.g. via social media, Editorial Board applies the principles set out in </w:t>
      </w:r>
      <w:r w:rsidRPr="00082375">
        <w:rPr>
          <w:rStyle w:val="Uwydatnienie"/>
          <w:rFonts w:ascii="Times New Roman" w:hAnsi="Times New Roman" w:cs="Times New Roman"/>
          <w:color w:val="111111"/>
          <w:sz w:val="18"/>
          <w:szCs w:val="18"/>
        </w:rPr>
        <w:t>Responding to whistleblowers when concerns are raised via social media</w:t>
      </w:r>
      <w:r w:rsidRPr="00082375">
        <w:rPr>
          <w:rFonts w:ascii="Times New Roman" w:hAnsi="Times New Roman" w:cs="Times New Roman"/>
          <w:color w:val="111111"/>
          <w:sz w:val="18"/>
          <w:szCs w:val="18"/>
        </w:rPr>
        <w:t> </w:t>
      </w:r>
      <w:r w:rsidRPr="00082375">
        <w:rPr>
          <w:rStyle w:val="Uwydatnienie"/>
          <w:rFonts w:ascii="Times New Roman" w:hAnsi="Times New Roman" w:cs="Times New Roman"/>
          <w:color w:val="111111"/>
          <w:sz w:val="18"/>
          <w:szCs w:val="18"/>
        </w:rPr>
        <w:t>(</w:t>
      </w:r>
      <w:hyperlink r:id="rId28" w:history="1">
        <w:r w:rsidR="00082375" w:rsidRPr="00082375">
          <w:rPr>
            <w:rStyle w:val="Hipercze"/>
            <w:rFonts w:ascii="Times New Roman" w:hAnsi="Times New Roman" w:cs="Times New Roman"/>
            <w:sz w:val="18"/>
            <w:szCs w:val="18"/>
          </w:rPr>
          <w:t>https://publicationethics.org/guidance/flowchart/responding-concerns-raised-social-media</w:t>
        </w:r>
      </w:hyperlink>
      <w:r w:rsidR="00082375" w:rsidRPr="00082375">
        <w:rPr>
          <w:rFonts w:ascii="Times New Roman" w:hAnsi="Times New Roman" w:cs="Times New Roman"/>
          <w:sz w:val="18"/>
          <w:szCs w:val="18"/>
        </w:rPr>
        <w:t xml:space="preserve"> </w:t>
      </w:r>
      <w:r w:rsidRPr="00082375">
        <w:rPr>
          <w:rFonts w:ascii="Times New Roman" w:hAnsi="Times New Roman" w:cs="Times New Roman"/>
          <w:color w:val="111111"/>
          <w:sz w:val="18"/>
          <w:szCs w:val="18"/>
        </w:rPr>
        <w:t>). In such cases, the Editorial Board does not engage in any discussion and tries to prevent it from taking place on social media.</w:t>
      </w:r>
    </w:p>
    <w:p w14:paraId="47B0533C" w14:textId="6DF5865C"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lastRenderedPageBreak/>
        <w:t xml:space="preserve">If the </w:t>
      </w:r>
      <w:r w:rsidRPr="00797D24">
        <w:rPr>
          <w:rFonts w:ascii="Times New Roman" w:hAnsi="Times New Roman" w:cs="Times New Roman"/>
          <w:color w:val="111111"/>
          <w:sz w:val="18"/>
          <w:szCs w:val="18"/>
        </w:rPr>
        <w:t>suspicion of self-plagiarism in the submitted manuscript arises, Editorial Board applies the rules set out in </w:t>
      </w:r>
      <w:r w:rsidRPr="00797D24">
        <w:rPr>
          <w:rStyle w:val="Uwydatnienie"/>
          <w:rFonts w:ascii="Times New Roman" w:hAnsi="Times New Roman" w:cs="Times New Roman"/>
          <w:color w:val="111111"/>
          <w:sz w:val="18"/>
          <w:szCs w:val="18"/>
        </w:rPr>
        <w:t>Redundant (Duplicate) Publication in a Submitted Manuscript</w:t>
      </w:r>
      <w:r w:rsidRPr="00797D24">
        <w:rPr>
          <w:rFonts w:ascii="Times New Roman" w:hAnsi="Times New Roman" w:cs="Times New Roman"/>
          <w:color w:val="111111"/>
          <w:sz w:val="18"/>
          <w:szCs w:val="18"/>
        </w:rPr>
        <w:t>, </w:t>
      </w:r>
      <w:hyperlink r:id="rId29" w:history="1">
        <w:r w:rsidR="003B7DD6" w:rsidRPr="00797D24">
          <w:rPr>
            <w:rStyle w:val="Hipercze"/>
            <w:rFonts w:ascii="Times New Roman" w:hAnsi="Times New Roman" w:cs="Times New Roman"/>
            <w:sz w:val="18"/>
            <w:szCs w:val="18"/>
          </w:rPr>
          <w:t>https://publicationethics.org/guidance/flowchart/redundant-duplicate-publication-submitted-manuscript</w:t>
        </w:r>
      </w:hyperlink>
      <w:r w:rsidR="003B7DD6"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5275F652" w14:textId="1671F975"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In the event of suspicion of self-plagiarism in a published scientific article, Editorial Board applies the principles set out in</w:t>
      </w:r>
      <w:r w:rsidRPr="00797D24">
        <w:rPr>
          <w:rStyle w:val="Uwydatnienie"/>
          <w:rFonts w:ascii="Times New Roman" w:hAnsi="Times New Roman" w:cs="Times New Roman"/>
          <w:i w:val="0"/>
          <w:iCs w:val="0"/>
          <w:color w:val="111111"/>
          <w:sz w:val="18"/>
          <w:szCs w:val="18"/>
        </w:rPr>
        <w:t xml:space="preserve"> </w:t>
      </w:r>
      <w:r w:rsidRPr="00797D24">
        <w:rPr>
          <w:rStyle w:val="Uwydatnienie"/>
          <w:rFonts w:ascii="Times New Roman" w:hAnsi="Times New Roman" w:cs="Times New Roman"/>
          <w:color w:val="111111"/>
          <w:sz w:val="18"/>
          <w:szCs w:val="18"/>
        </w:rPr>
        <w:t>Redundant (Duplicate) Publication in a Published Article</w:t>
      </w:r>
      <w:r w:rsidRPr="00797D24">
        <w:rPr>
          <w:rFonts w:ascii="Times New Roman" w:hAnsi="Times New Roman" w:cs="Times New Roman"/>
          <w:color w:val="111111"/>
          <w:sz w:val="18"/>
          <w:szCs w:val="18"/>
        </w:rPr>
        <w:t>, (</w:t>
      </w:r>
      <w:hyperlink r:id="rId30" w:history="1">
        <w:r w:rsidR="003B7DD6" w:rsidRPr="00797D24">
          <w:rPr>
            <w:rStyle w:val="Hipercze"/>
            <w:rFonts w:ascii="Times New Roman" w:hAnsi="Times New Roman" w:cs="Times New Roman"/>
            <w:sz w:val="18"/>
            <w:szCs w:val="18"/>
          </w:rPr>
          <w:t>https://publicationethics.org/guidance/flowchart/redundant-duplicate-publication-published-article</w:t>
        </w:r>
      </w:hyperlink>
      <w:r w:rsidR="003B7DD6"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12778A3F" w14:textId="38B00CF7"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If the suspicions of plagiarism in the submitted manuscript arise, the Editorial Board applies the principles set out in </w:t>
      </w:r>
      <w:r w:rsidRPr="00797D24">
        <w:rPr>
          <w:rStyle w:val="Uwydatnienie"/>
          <w:rFonts w:ascii="Times New Roman" w:hAnsi="Times New Roman" w:cs="Times New Roman"/>
          <w:color w:val="111111"/>
          <w:sz w:val="18"/>
          <w:szCs w:val="18"/>
        </w:rPr>
        <w:t>Plagiarism in a Submitted Manuscript</w:t>
      </w:r>
      <w:r w:rsidRPr="00797D24">
        <w:rPr>
          <w:rFonts w:ascii="Times New Roman" w:hAnsi="Times New Roman" w:cs="Times New Roman"/>
          <w:color w:val="111111"/>
          <w:sz w:val="18"/>
          <w:szCs w:val="18"/>
        </w:rPr>
        <w:t>, </w:t>
      </w:r>
      <w:hyperlink r:id="rId31" w:history="1">
        <w:r w:rsidR="00797D24" w:rsidRPr="00797D24">
          <w:rPr>
            <w:rStyle w:val="Hipercze"/>
            <w:rFonts w:ascii="Times New Roman" w:hAnsi="Times New Roman" w:cs="Times New Roman"/>
            <w:sz w:val="18"/>
            <w:szCs w:val="18"/>
          </w:rPr>
          <w:t>https://publicationethics.org/guidance/flowchart/plagiarism-submitted-manuscript</w:t>
        </w:r>
      </w:hyperlink>
      <w:r w:rsidR="00797D24"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0EFF604A" w14:textId="5D3794C5"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If the suspicions of plagiarism in a published scientific article arise, the Editorial Board applies the principles expressed in </w:t>
      </w:r>
      <w:r w:rsidRPr="00797D24">
        <w:rPr>
          <w:rStyle w:val="Uwydatnienie"/>
          <w:rFonts w:ascii="Times New Roman" w:hAnsi="Times New Roman" w:cs="Times New Roman"/>
          <w:color w:val="111111"/>
          <w:sz w:val="18"/>
          <w:szCs w:val="18"/>
        </w:rPr>
        <w:t>Plagiarism in a Published Article</w:t>
      </w:r>
      <w:r w:rsidRPr="00797D24">
        <w:rPr>
          <w:rFonts w:ascii="Times New Roman" w:hAnsi="Times New Roman" w:cs="Times New Roman"/>
          <w:color w:val="111111"/>
          <w:sz w:val="18"/>
          <w:szCs w:val="18"/>
        </w:rPr>
        <w:t>, </w:t>
      </w:r>
      <w:hyperlink r:id="rId32" w:history="1">
        <w:r w:rsidR="00797D24" w:rsidRPr="00797D24">
          <w:rPr>
            <w:rStyle w:val="Hipercze"/>
            <w:rFonts w:ascii="Times New Roman" w:hAnsi="Times New Roman" w:cs="Times New Roman"/>
            <w:sz w:val="18"/>
            <w:szCs w:val="18"/>
          </w:rPr>
          <w:t>https://publicationethics.org/guidance/flowchart/plagiarism-published-article</w:t>
        </w:r>
      </w:hyperlink>
      <w:r w:rsidR="00797D24"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761DC2B5" w14:textId="392AE5A2"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If the suspicions that a manuscript has been submitted to more than one journal at the same time arise, Editorial Board applies the rules set out in </w:t>
      </w:r>
      <w:r w:rsidRPr="00797D24">
        <w:rPr>
          <w:rStyle w:val="Uwydatnienie"/>
          <w:rFonts w:ascii="Times New Roman" w:hAnsi="Times New Roman" w:cs="Times New Roman"/>
          <w:color w:val="111111"/>
          <w:sz w:val="18"/>
          <w:szCs w:val="18"/>
        </w:rPr>
        <w:t>Concurrent Submission of a Manuscript to Multiple Journals</w:t>
      </w:r>
      <w:r w:rsidRPr="00797D24">
        <w:rPr>
          <w:rFonts w:ascii="Times New Roman" w:hAnsi="Times New Roman" w:cs="Times New Roman"/>
          <w:color w:val="111111"/>
          <w:sz w:val="18"/>
          <w:szCs w:val="18"/>
        </w:rPr>
        <w:t>, (</w:t>
      </w:r>
      <w:hyperlink r:id="rId33" w:history="1">
        <w:r w:rsidR="00797D24" w:rsidRPr="00797D24">
          <w:rPr>
            <w:rStyle w:val="Hipercze"/>
            <w:rFonts w:ascii="Times New Roman" w:hAnsi="Times New Roman" w:cs="Times New Roman"/>
            <w:sz w:val="18"/>
            <w:szCs w:val="18"/>
          </w:rPr>
          <w:t>https://publicationethics.org/guidance/flowchart/concurrent-submissions-manuscript-multiple-journals</w:t>
        </w:r>
      </w:hyperlink>
      <w:r w:rsidR="00797D24"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6EC3930F" w14:textId="25BE1A06"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If the Editorial Board has any doubts regarding the inappropriate use of graphic images, it applies the rules set out in </w:t>
      </w:r>
      <w:r w:rsidRPr="00797D24">
        <w:rPr>
          <w:rStyle w:val="Uwydatnienie"/>
          <w:rFonts w:ascii="Times New Roman" w:hAnsi="Times New Roman" w:cs="Times New Roman"/>
          <w:color w:val="111111"/>
          <w:sz w:val="18"/>
          <w:szCs w:val="18"/>
        </w:rPr>
        <w:t>Inappropriate Image Manipulation in a Published Article</w:t>
      </w:r>
      <w:r w:rsidRPr="00797D24">
        <w:rPr>
          <w:rFonts w:ascii="Times New Roman" w:hAnsi="Times New Roman" w:cs="Times New Roman"/>
          <w:color w:val="111111"/>
          <w:sz w:val="18"/>
          <w:szCs w:val="18"/>
        </w:rPr>
        <w:t>, (</w:t>
      </w:r>
      <w:hyperlink r:id="rId34" w:history="1">
        <w:r w:rsidR="00797D24" w:rsidRPr="00797D24">
          <w:rPr>
            <w:rStyle w:val="Hipercze"/>
            <w:rFonts w:ascii="Times New Roman" w:hAnsi="Times New Roman" w:cs="Times New Roman"/>
            <w:sz w:val="18"/>
            <w:szCs w:val="18"/>
          </w:rPr>
          <w:t>https://publicationethics.org/guidance/flowchart/inappropriate-image-manipulation-published-article</w:t>
        </w:r>
      </w:hyperlink>
      <w:r w:rsidR="00797D24"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5FEDA9A6" w14:textId="387C79EB"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If suspicions of falsification of data in a submitted manuscript arise, Editorial Board applies the principles expressed in </w:t>
      </w:r>
      <w:r w:rsidRPr="00797D24">
        <w:rPr>
          <w:rStyle w:val="Uwydatnienie"/>
          <w:rFonts w:ascii="Times New Roman" w:hAnsi="Times New Roman" w:cs="Times New Roman"/>
          <w:color w:val="111111"/>
          <w:sz w:val="18"/>
          <w:szCs w:val="18"/>
        </w:rPr>
        <w:t>Fabricated Data in a Submitted Manuscript</w:t>
      </w:r>
      <w:r w:rsidRPr="00797D24">
        <w:rPr>
          <w:rFonts w:ascii="Times New Roman" w:hAnsi="Times New Roman" w:cs="Times New Roman"/>
          <w:color w:val="111111"/>
          <w:sz w:val="18"/>
          <w:szCs w:val="18"/>
        </w:rPr>
        <w:t>, (</w:t>
      </w:r>
      <w:hyperlink r:id="rId35" w:history="1">
        <w:r w:rsidR="00797D24" w:rsidRPr="00797D24">
          <w:rPr>
            <w:rStyle w:val="Hipercze"/>
            <w:rFonts w:ascii="Times New Roman" w:hAnsi="Times New Roman" w:cs="Times New Roman"/>
            <w:sz w:val="18"/>
            <w:szCs w:val="18"/>
          </w:rPr>
          <w:t>https://publicationethics.org/guidance/flowchart/fabricated-data-submitted-manuscript</w:t>
        </w:r>
      </w:hyperlink>
      <w:r w:rsidR="00797D24"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3B92213E" w14:textId="22EEC5B8"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If suspicions of falsification of data in a published scientific article arise, Editorial Board applies the principles expressed in </w:t>
      </w:r>
      <w:r w:rsidRPr="00797D24">
        <w:rPr>
          <w:rStyle w:val="Uwydatnienie"/>
          <w:rFonts w:ascii="Times New Roman" w:hAnsi="Times New Roman" w:cs="Times New Roman"/>
          <w:color w:val="111111"/>
          <w:sz w:val="18"/>
          <w:szCs w:val="18"/>
        </w:rPr>
        <w:t>Fabricated Data in a Published Article</w:t>
      </w:r>
      <w:r w:rsidRPr="00797D24">
        <w:rPr>
          <w:rFonts w:ascii="Times New Roman" w:hAnsi="Times New Roman" w:cs="Times New Roman"/>
          <w:color w:val="111111"/>
          <w:sz w:val="18"/>
          <w:szCs w:val="18"/>
        </w:rPr>
        <w:t>, </w:t>
      </w:r>
      <w:hyperlink r:id="rId36" w:history="1">
        <w:r w:rsidR="00797D24" w:rsidRPr="00797D24">
          <w:rPr>
            <w:rStyle w:val="Hipercze"/>
            <w:rFonts w:ascii="Times New Roman" w:hAnsi="Times New Roman" w:cs="Times New Roman"/>
            <w:sz w:val="18"/>
            <w:szCs w:val="18"/>
          </w:rPr>
          <w:t>https://publicationethics.org/guidance/flowchart/fabricated-data-published-article</w:t>
        </w:r>
      </w:hyperlink>
      <w:r w:rsidR="00797D24"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70121C7D" w14:textId="6F61CE33"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The Editorial Board always thoroughly checks suspicions of a potential threat or privacy breach in an unpublished manuscript in accordance with the principles expressed in </w:t>
      </w:r>
      <w:r w:rsidRPr="00797D24">
        <w:rPr>
          <w:rStyle w:val="Uwydatnienie"/>
          <w:rFonts w:ascii="Times New Roman" w:hAnsi="Times New Roman" w:cs="Times New Roman"/>
          <w:color w:val="111111"/>
          <w:sz w:val="18"/>
          <w:szCs w:val="18"/>
        </w:rPr>
        <w:t>Concerns about risk (e.g. potential harm or privacy breach) pre-publication</w:t>
      </w:r>
      <w:r w:rsidRPr="00797D24">
        <w:rPr>
          <w:rFonts w:ascii="Times New Roman" w:hAnsi="Times New Roman" w:cs="Times New Roman"/>
          <w:color w:val="111111"/>
          <w:sz w:val="18"/>
          <w:szCs w:val="18"/>
        </w:rPr>
        <w:t> (</w:t>
      </w:r>
      <w:hyperlink r:id="rId37" w:history="1">
        <w:r w:rsidR="00797D24" w:rsidRPr="00797D24">
          <w:rPr>
            <w:rStyle w:val="Hipercze"/>
            <w:rFonts w:ascii="Times New Roman" w:hAnsi="Times New Roman" w:cs="Times New Roman"/>
            <w:sz w:val="18"/>
            <w:szCs w:val="18"/>
          </w:rPr>
          <w:t>https://publicationethics.org/guidance/flowchart/concerns-about-risk-unpublished-data</w:t>
        </w:r>
      </w:hyperlink>
      <w:r w:rsidR="00797D24"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01DBE6DE" w14:textId="32A24D36"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The Editorial Board always thoroughly checks suspicions regarding a potential threat or breach of privacy in a published scientific article in accordance with the principles expressed in </w:t>
      </w:r>
      <w:r w:rsidRPr="00797D24">
        <w:rPr>
          <w:rStyle w:val="Uwydatnienie"/>
          <w:rFonts w:ascii="Times New Roman" w:hAnsi="Times New Roman" w:cs="Times New Roman"/>
          <w:color w:val="111111"/>
          <w:sz w:val="18"/>
          <w:szCs w:val="18"/>
        </w:rPr>
        <w:t>Concerns about risk (e.g. potential harm or privacy breach) post-publication</w:t>
      </w:r>
      <w:r w:rsidRPr="00797D24">
        <w:rPr>
          <w:rFonts w:ascii="Times New Roman" w:hAnsi="Times New Roman" w:cs="Times New Roman"/>
          <w:color w:val="111111"/>
          <w:sz w:val="18"/>
          <w:szCs w:val="18"/>
        </w:rPr>
        <w:t>, (</w:t>
      </w:r>
      <w:hyperlink r:id="rId38" w:history="1">
        <w:r w:rsidR="00797D24" w:rsidRPr="00797D24">
          <w:rPr>
            <w:rStyle w:val="Hipercze"/>
            <w:rFonts w:ascii="Times New Roman" w:hAnsi="Times New Roman" w:cs="Times New Roman"/>
            <w:sz w:val="18"/>
            <w:szCs w:val="18"/>
          </w:rPr>
          <w:t>https://publicationethics.org/guidance/flowchart/concerns-about-risk-published-data</w:t>
        </w:r>
      </w:hyperlink>
      <w:r w:rsidR="00797D24"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6C348513" w14:textId="654D0AEE"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The Editorial Board always thoroughly checks suspicions regarding a potential violation of the principles of scientific integrity in an unpublished manuscript in accordance with the principles expressed in </w:t>
      </w:r>
      <w:r w:rsidRPr="00797D24">
        <w:rPr>
          <w:rStyle w:val="Uwydatnienie"/>
          <w:rFonts w:ascii="Times New Roman" w:hAnsi="Times New Roman" w:cs="Times New Roman"/>
          <w:color w:val="111111"/>
          <w:sz w:val="18"/>
          <w:szCs w:val="18"/>
        </w:rPr>
        <w:t>Scientific Rigor Flowchart Unpublished Data</w:t>
      </w:r>
      <w:r w:rsidRPr="00797D24">
        <w:rPr>
          <w:rFonts w:ascii="Times New Roman" w:hAnsi="Times New Roman" w:cs="Times New Roman"/>
          <w:color w:val="111111"/>
          <w:sz w:val="18"/>
          <w:szCs w:val="18"/>
        </w:rPr>
        <w:t>, (</w:t>
      </w:r>
      <w:hyperlink r:id="rId39" w:history="1">
        <w:r w:rsidR="00797D24" w:rsidRPr="00797D24">
          <w:rPr>
            <w:rStyle w:val="Hipercze"/>
            <w:rFonts w:ascii="Times New Roman" w:hAnsi="Times New Roman" w:cs="Times New Roman"/>
            <w:sz w:val="18"/>
            <w:szCs w:val="18"/>
          </w:rPr>
          <w:t>https://publicationethics.org/guidance/flowchart/scientific-rigour-unpublished-data-dealing-concerns</w:t>
        </w:r>
      </w:hyperlink>
      <w:r w:rsidR="00797D24"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bookmarkStart w:id="0" w:name="_GoBack"/>
      <w:bookmarkEnd w:id="0"/>
    </w:p>
    <w:p w14:paraId="35E20D1C" w14:textId="782C8A76"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The Editorial Board always thoroughly checks suspicions regarding a potential violation of the principles of scientific integrity in a published scientific article in accordance with the principles expressed in </w:t>
      </w:r>
      <w:r w:rsidRPr="00797D24">
        <w:rPr>
          <w:rStyle w:val="Uwydatnienie"/>
          <w:rFonts w:ascii="Times New Roman" w:hAnsi="Times New Roman" w:cs="Times New Roman"/>
          <w:color w:val="111111"/>
          <w:sz w:val="18"/>
          <w:szCs w:val="18"/>
        </w:rPr>
        <w:t>Scientific Rigor Flowchart Published Data</w:t>
      </w:r>
      <w:r w:rsidRPr="00797D24">
        <w:rPr>
          <w:rFonts w:ascii="Times New Roman" w:hAnsi="Times New Roman" w:cs="Times New Roman"/>
          <w:color w:val="111111"/>
          <w:sz w:val="18"/>
          <w:szCs w:val="18"/>
        </w:rPr>
        <w:t>, (</w:t>
      </w:r>
      <w:hyperlink r:id="rId40" w:history="1">
        <w:r w:rsidR="00797D24" w:rsidRPr="00797D24">
          <w:rPr>
            <w:rStyle w:val="Hipercze"/>
            <w:rFonts w:ascii="Times New Roman" w:hAnsi="Times New Roman" w:cs="Times New Roman"/>
            <w:sz w:val="18"/>
            <w:szCs w:val="18"/>
          </w:rPr>
          <w:t>https://publicationethics.org/guidance/flowchart/scientific-rigour-published-data-dealing-concerns</w:t>
        </w:r>
      </w:hyperlink>
      <w:r w:rsidR="00797D24"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3C1DC89C" w14:textId="07096314"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The Editorial Board always thoroughly checks suspicions regarding a potential violation of legal standards regarding an unpublished manuscript in accordance with the principles expressed in </w:t>
      </w:r>
      <w:r w:rsidRPr="00797D24">
        <w:rPr>
          <w:rStyle w:val="Uwydatnienie"/>
          <w:rFonts w:ascii="Times New Roman" w:hAnsi="Times New Roman" w:cs="Times New Roman"/>
          <w:color w:val="111111"/>
          <w:sz w:val="18"/>
          <w:szCs w:val="18"/>
        </w:rPr>
        <w:t>Concerns involving legal and regulatory restrictions Pre-publication</w:t>
      </w:r>
      <w:r w:rsidRPr="00797D24">
        <w:rPr>
          <w:rFonts w:ascii="Times New Roman" w:hAnsi="Times New Roman" w:cs="Times New Roman"/>
          <w:color w:val="111111"/>
          <w:sz w:val="18"/>
          <w:szCs w:val="18"/>
        </w:rPr>
        <w:t>, (</w:t>
      </w:r>
      <w:hyperlink r:id="rId41" w:history="1">
        <w:r w:rsidR="00797D24" w:rsidRPr="00797D24">
          <w:rPr>
            <w:rStyle w:val="Hipercze"/>
            <w:rFonts w:ascii="Times New Roman" w:hAnsi="Times New Roman" w:cs="Times New Roman"/>
            <w:sz w:val="18"/>
            <w:szCs w:val="18"/>
          </w:rPr>
          <w:t>https://publicationethics.org/guidance/flowchart/legal-and-regulatory-restrictions-unpublished-data-dealing-concerns</w:t>
        </w:r>
      </w:hyperlink>
      <w:r w:rsidR="00797D24"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5DA5CF8D" w14:textId="47B80115"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The Editorial Board always thoroughly checks suspicions in terms of a potential violation of legal standards regarding a published scientific article in accordance with the principles expressed in </w:t>
      </w:r>
      <w:r w:rsidRPr="00797D24">
        <w:rPr>
          <w:rStyle w:val="Uwydatnienie"/>
          <w:rFonts w:ascii="Times New Roman" w:hAnsi="Times New Roman" w:cs="Times New Roman"/>
          <w:color w:val="111111"/>
          <w:sz w:val="18"/>
          <w:szCs w:val="18"/>
        </w:rPr>
        <w:t>Concerns about legal and regulatory restrictions Post-publication</w:t>
      </w:r>
      <w:r w:rsidRPr="00797D24">
        <w:rPr>
          <w:rFonts w:ascii="Times New Roman" w:hAnsi="Times New Roman" w:cs="Times New Roman"/>
          <w:color w:val="111111"/>
          <w:sz w:val="18"/>
          <w:szCs w:val="18"/>
        </w:rPr>
        <w:t>, (</w:t>
      </w:r>
      <w:hyperlink r:id="rId42" w:history="1">
        <w:r w:rsidR="00797D24" w:rsidRPr="00797D24">
          <w:rPr>
            <w:rStyle w:val="Hipercze"/>
            <w:rFonts w:ascii="Times New Roman" w:hAnsi="Times New Roman" w:cs="Times New Roman"/>
            <w:sz w:val="18"/>
            <w:szCs w:val="18"/>
          </w:rPr>
          <w:t>https://publicationethics.org/guidance/flowchart/legal-and-regulatory-restrictions-published-data-dealing-concerns</w:t>
        </w:r>
      </w:hyperlink>
      <w:r w:rsidR="00797D24"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3D184DFB" w14:textId="5D65F6AD"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If there are any doubts regarding the compliance with ethical principles in the submitted manuscript, in particular the lack of appropriate consents, the Editorial Board applies the principles expressed in </w:t>
      </w:r>
      <w:r w:rsidRPr="00797D24">
        <w:rPr>
          <w:rStyle w:val="Uwydatnienie"/>
          <w:rFonts w:ascii="Times New Roman" w:hAnsi="Times New Roman" w:cs="Times New Roman"/>
          <w:color w:val="111111"/>
          <w:sz w:val="18"/>
          <w:szCs w:val="18"/>
        </w:rPr>
        <w:t xml:space="preserve">Suspected Ethical Problem in a </w:t>
      </w:r>
      <w:r w:rsidRPr="00797D24">
        <w:rPr>
          <w:rStyle w:val="Uwydatnienie"/>
          <w:rFonts w:ascii="Times New Roman" w:hAnsi="Times New Roman" w:cs="Times New Roman"/>
          <w:color w:val="111111"/>
          <w:sz w:val="18"/>
          <w:szCs w:val="18"/>
        </w:rPr>
        <w:lastRenderedPageBreak/>
        <w:t>Submitted Manuscript</w:t>
      </w:r>
      <w:r w:rsidRPr="00797D24">
        <w:rPr>
          <w:rFonts w:ascii="Times New Roman" w:hAnsi="Times New Roman" w:cs="Times New Roman"/>
          <w:color w:val="111111"/>
          <w:sz w:val="18"/>
          <w:szCs w:val="18"/>
        </w:rPr>
        <w:t>, (</w:t>
      </w:r>
      <w:hyperlink r:id="rId43" w:history="1">
        <w:r w:rsidR="00797D24" w:rsidRPr="00797D24">
          <w:rPr>
            <w:rStyle w:val="Hipercze"/>
            <w:rFonts w:ascii="Times New Roman" w:hAnsi="Times New Roman" w:cs="Times New Roman"/>
            <w:sz w:val="18"/>
            <w:szCs w:val="18"/>
          </w:rPr>
          <w:t>https://publicationethics.org/guidance/flowchart/suspected-ethical-problem-submitted-manuscript</w:t>
        </w:r>
      </w:hyperlink>
      <w:r w:rsidR="00797D24"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68747664" w14:textId="30218A01"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If the suspicions of manipulation in the review process after publication of a scientific article arise, Editorial Board applies the principles expressed in </w:t>
      </w:r>
      <w:r w:rsidRPr="00797D24">
        <w:rPr>
          <w:rStyle w:val="Uwydatnienie"/>
          <w:rFonts w:ascii="Times New Roman" w:hAnsi="Times New Roman" w:cs="Times New Roman"/>
          <w:color w:val="111111"/>
          <w:sz w:val="18"/>
          <w:szCs w:val="18"/>
        </w:rPr>
        <w:t>Peer Review Manipulation Suspected After Publication</w:t>
      </w:r>
      <w:r w:rsidRPr="00797D24">
        <w:rPr>
          <w:rFonts w:ascii="Times New Roman" w:hAnsi="Times New Roman" w:cs="Times New Roman"/>
          <w:color w:val="111111"/>
          <w:sz w:val="18"/>
          <w:szCs w:val="18"/>
        </w:rPr>
        <w:t>, (</w:t>
      </w:r>
      <w:hyperlink r:id="rId44" w:history="1">
        <w:r w:rsidR="00797D24" w:rsidRPr="00797D24">
          <w:rPr>
            <w:rStyle w:val="Hipercze"/>
            <w:rFonts w:ascii="Times New Roman" w:hAnsi="Times New Roman" w:cs="Times New Roman"/>
            <w:sz w:val="18"/>
            <w:szCs w:val="18"/>
          </w:rPr>
          <w:t>https://publicationethics.org/guidance/flowchart/peer-review-manipulation-suspected-after-publication</w:t>
        </w:r>
      </w:hyperlink>
      <w:r w:rsidR="00797D24"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56EEBCDC" w14:textId="0608B882" w:rsidR="007113AA" w:rsidRPr="00797D24" w:rsidRDefault="007113AA" w:rsidP="007113AA">
      <w:pPr>
        <w:numPr>
          <w:ilvl w:val="0"/>
          <w:numId w:val="15"/>
        </w:numPr>
        <w:shd w:val="clear" w:color="auto" w:fill="FFFFFF"/>
        <w:spacing w:before="120" w:after="120" w:line="276" w:lineRule="auto"/>
        <w:jc w:val="both"/>
        <w:rPr>
          <w:rFonts w:ascii="Times New Roman" w:hAnsi="Times New Roman" w:cs="Times New Roman"/>
          <w:color w:val="111111"/>
          <w:sz w:val="18"/>
          <w:szCs w:val="18"/>
        </w:rPr>
      </w:pPr>
      <w:r w:rsidRPr="00797D24">
        <w:rPr>
          <w:rFonts w:ascii="Times New Roman" w:hAnsi="Times New Roman" w:cs="Times New Roman"/>
          <w:color w:val="111111"/>
          <w:sz w:val="18"/>
          <w:szCs w:val="18"/>
        </w:rPr>
        <w:t>In the event of Editorial Board making contact with research institutions due to violations of the principles of publishing ethics, it applies the principles set out in </w:t>
      </w:r>
      <w:r w:rsidRPr="00797D24">
        <w:rPr>
          <w:rStyle w:val="Uwydatnienie"/>
          <w:rFonts w:ascii="Times New Roman" w:hAnsi="Times New Roman" w:cs="Times New Roman"/>
          <w:color w:val="111111"/>
          <w:sz w:val="18"/>
          <w:szCs w:val="18"/>
        </w:rPr>
        <w:t>Guidance for when institutions are contacted by journals</w:t>
      </w:r>
      <w:r w:rsidRPr="00797D24">
        <w:rPr>
          <w:rFonts w:ascii="Times New Roman" w:hAnsi="Times New Roman" w:cs="Times New Roman"/>
          <w:color w:val="111111"/>
          <w:sz w:val="18"/>
          <w:szCs w:val="18"/>
        </w:rPr>
        <w:t> (</w:t>
      </w:r>
      <w:hyperlink r:id="rId45" w:history="1">
        <w:r w:rsidR="00797D24" w:rsidRPr="00797D24">
          <w:rPr>
            <w:rStyle w:val="Hipercze"/>
            <w:rFonts w:ascii="Times New Roman" w:hAnsi="Times New Roman" w:cs="Times New Roman"/>
            <w:sz w:val="18"/>
            <w:szCs w:val="18"/>
          </w:rPr>
          <w:t>https://publicationethics.org/guidance/flowchart/when-institutions-are-contacted-journals</w:t>
        </w:r>
      </w:hyperlink>
      <w:r w:rsidR="00797D24" w:rsidRPr="00797D24">
        <w:rPr>
          <w:rFonts w:ascii="Times New Roman" w:hAnsi="Times New Roman" w:cs="Times New Roman"/>
          <w:sz w:val="18"/>
          <w:szCs w:val="18"/>
        </w:rPr>
        <w:t xml:space="preserve"> </w:t>
      </w:r>
      <w:r w:rsidRPr="00797D24">
        <w:rPr>
          <w:rFonts w:ascii="Times New Roman" w:hAnsi="Times New Roman" w:cs="Times New Roman"/>
          <w:color w:val="111111"/>
          <w:sz w:val="18"/>
          <w:szCs w:val="18"/>
        </w:rPr>
        <w:t>).</w:t>
      </w:r>
    </w:p>
    <w:p w14:paraId="1FD0184B" w14:textId="77777777" w:rsidR="007113AA" w:rsidRPr="007868D1" w:rsidRDefault="007113AA" w:rsidP="007113AA">
      <w:pPr>
        <w:shd w:val="clear" w:color="auto" w:fill="FFFFFF"/>
        <w:spacing w:before="120" w:after="120" w:line="276" w:lineRule="auto"/>
        <w:jc w:val="both"/>
        <w:rPr>
          <w:rFonts w:ascii="Times New Roman" w:hAnsi="Times New Roman" w:cs="Times New Roman"/>
          <w:color w:val="111111"/>
          <w:sz w:val="18"/>
          <w:szCs w:val="18"/>
        </w:rPr>
      </w:pPr>
    </w:p>
    <w:p w14:paraId="0D40BCF5" w14:textId="77777777" w:rsidR="007113AA" w:rsidRPr="00743B0E" w:rsidRDefault="007113AA" w:rsidP="007113AA">
      <w:pPr>
        <w:pStyle w:val="Nagwek3"/>
        <w:pBdr>
          <w:left w:val="single" w:sz="36" w:space="7" w:color="5D6B74"/>
        </w:pBdr>
        <w:shd w:val="clear" w:color="auto" w:fill="FFFFFF"/>
        <w:spacing w:before="120" w:beforeAutospacing="0" w:after="120" w:afterAutospacing="0" w:line="276" w:lineRule="auto"/>
        <w:ind w:right="240"/>
        <w:jc w:val="both"/>
        <w:rPr>
          <w:b w:val="0"/>
          <w:bCs w:val="0"/>
          <w:color w:val="333333"/>
          <w:sz w:val="24"/>
          <w:szCs w:val="18"/>
        </w:rPr>
      </w:pPr>
      <w:r w:rsidRPr="00743B0E">
        <w:rPr>
          <w:b w:val="0"/>
          <w:bCs w:val="0"/>
          <w:color w:val="333333"/>
          <w:sz w:val="24"/>
          <w:szCs w:val="18"/>
        </w:rPr>
        <w:t>Author Guidelines</w:t>
      </w:r>
    </w:p>
    <w:p w14:paraId="079DAFF7" w14:textId="77777777" w:rsidR="007113AA" w:rsidRPr="007868D1" w:rsidRDefault="007113AA" w:rsidP="007113AA">
      <w:pPr>
        <w:pStyle w:val="NormalnyWeb"/>
        <w:spacing w:before="120" w:beforeAutospacing="0" w:after="120" w:afterAutospacing="0" w:line="276" w:lineRule="auto"/>
        <w:jc w:val="center"/>
        <w:rPr>
          <w:b/>
          <w:color w:val="111111"/>
          <w:sz w:val="18"/>
          <w:szCs w:val="18"/>
        </w:rPr>
      </w:pPr>
      <w:r w:rsidRPr="007868D1">
        <w:rPr>
          <w:rStyle w:val="Pogrubienie"/>
          <w:b w:val="0"/>
          <w:color w:val="111111"/>
          <w:sz w:val="18"/>
          <w:szCs w:val="18"/>
        </w:rPr>
        <w:t>§ 1</w:t>
      </w:r>
    </w:p>
    <w:p w14:paraId="4774499B" w14:textId="77777777" w:rsidR="007113AA" w:rsidRPr="00F72BC3" w:rsidRDefault="007113AA" w:rsidP="007113AA">
      <w:pPr>
        <w:pStyle w:val="Akapitzlist"/>
        <w:numPr>
          <w:ilvl w:val="0"/>
          <w:numId w:val="11"/>
        </w:numPr>
        <w:spacing w:before="120" w:after="120" w:line="276" w:lineRule="auto"/>
        <w:jc w:val="both"/>
        <w:rPr>
          <w:rFonts w:ascii="Times New Roman" w:hAnsi="Times New Roman" w:cs="Times New Roman"/>
          <w:color w:val="000000" w:themeColor="text1"/>
          <w:sz w:val="18"/>
          <w:szCs w:val="18"/>
        </w:rPr>
      </w:pPr>
      <w:r w:rsidRPr="00F72BC3">
        <w:rPr>
          <w:rFonts w:ascii="Times New Roman" w:hAnsi="Times New Roman" w:cs="Times New Roman"/>
          <w:color w:val="000000" w:themeColor="text1"/>
          <w:sz w:val="18"/>
          <w:szCs w:val="18"/>
        </w:rPr>
        <w:t>The Editorial Board accepts for publication glosses commenting the court rulings issued in cases within the broad scope of commercial law, which address issues of significance to judicial practice and scholarship, reviews of court case law in this field, as well as scholarly articles. In exceptional, substantively justified circumstances, the Editorial Board may decide to accept for publication a commentary or article presenting a high scientific level and addressing issues from across the entire scope of legal science</w:t>
      </w:r>
      <w:r>
        <w:rPr>
          <w:rFonts w:ascii="Times New Roman" w:hAnsi="Times New Roman" w:cs="Times New Roman"/>
          <w:color w:val="000000" w:themeColor="text1"/>
          <w:sz w:val="18"/>
          <w:szCs w:val="18"/>
        </w:rPr>
        <w:t>s</w:t>
      </w:r>
      <w:r w:rsidRPr="00F72BC3">
        <w:rPr>
          <w:rFonts w:ascii="Times New Roman" w:hAnsi="Times New Roman" w:cs="Times New Roman"/>
          <w:color w:val="000000" w:themeColor="text1"/>
          <w:sz w:val="18"/>
          <w:szCs w:val="18"/>
        </w:rPr>
        <w:t>.</w:t>
      </w:r>
    </w:p>
    <w:p w14:paraId="5338A5F6" w14:textId="77777777" w:rsidR="007113AA" w:rsidRPr="007868D1" w:rsidRDefault="007113AA" w:rsidP="007113AA">
      <w:pPr>
        <w:numPr>
          <w:ilvl w:val="0"/>
          <w:numId w:val="11"/>
        </w:numPr>
        <w:spacing w:before="120" w:after="120" w:line="276" w:lineRule="auto"/>
        <w:jc w:val="both"/>
        <w:rPr>
          <w:rFonts w:ascii="Times New Roman" w:hAnsi="Times New Roman" w:cs="Times New Roman"/>
          <w:color w:val="000000" w:themeColor="text1"/>
          <w:sz w:val="18"/>
          <w:szCs w:val="18"/>
        </w:rPr>
      </w:pPr>
      <w:r w:rsidRPr="007868D1">
        <w:rPr>
          <w:rFonts w:ascii="Times New Roman" w:hAnsi="Times New Roman" w:cs="Times New Roman"/>
          <w:color w:val="111111"/>
          <w:sz w:val="18"/>
          <w:szCs w:val="18"/>
        </w:rPr>
        <w:t>The gloss which is submitted for publication shall include description of the legal problem addressed in the ruling and an analysis of the court’s reasoning. Moreover, the gloss shall include an unequivocal conclusion and assessment of the court’s reasoning. The gloss may contain a detailed description of the course of the proceedings, but only to the extent as necessary to demonstrate the legal problem.</w:t>
      </w:r>
    </w:p>
    <w:p w14:paraId="3F43A25D" w14:textId="77777777" w:rsidR="007113AA" w:rsidRPr="007868D1" w:rsidRDefault="007113AA" w:rsidP="007113AA">
      <w:pPr>
        <w:numPr>
          <w:ilvl w:val="0"/>
          <w:numId w:val="11"/>
        </w:numPr>
        <w:spacing w:before="120" w:after="120" w:line="276" w:lineRule="auto"/>
        <w:jc w:val="both"/>
        <w:rPr>
          <w:rFonts w:ascii="Times New Roman" w:hAnsi="Times New Roman" w:cs="Times New Roman"/>
          <w:color w:val="000000" w:themeColor="text1"/>
          <w:sz w:val="18"/>
          <w:szCs w:val="18"/>
        </w:rPr>
      </w:pPr>
      <w:r w:rsidRPr="007868D1">
        <w:rPr>
          <w:rFonts w:ascii="Times New Roman" w:hAnsi="Times New Roman" w:cs="Times New Roman"/>
          <w:color w:val="111111"/>
          <w:sz w:val="18"/>
          <w:szCs w:val="18"/>
        </w:rPr>
        <w:t>The case law review which is submitted for publication shall include the presentation of theses from the most important judgments from period selected by the author, in which the legal issue analyzed by the author was presented. The case law review also shall include the conclusions from the author’s analysis of judicature.</w:t>
      </w:r>
    </w:p>
    <w:p w14:paraId="20B89504" w14:textId="77777777" w:rsidR="007113AA" w:rsidRPr="007868D1" w:rsidRDefault="007113AA" w:rsidP="007113AA">
      <w:pPr>
        <w:numPr>
          <w:ilvl w:val="0"/>
          <w:numId w:val="11"/>
        </w:numPr>
        <w:spacing w:before="120" w:after="120" w:line="276" w:lineRule="auto"/>
        <w:jc w:val="both"/>
        <w:rPr>
          <w:rFonts w:ascii="Times New Roman" w:hAnsi="Times New Roman" w:cs="Times New Roman"/>
          <w:color w:val="000000" w:themeColor="text1"/>
          <w:sz w:val="18"/>
          <w:szCs w:val="18"/>
        </w:rPr>
      </w:pPr>
      <w:r w:rsidRPr="007868D1">
        <w:rPr>
          <w:rFonts w:ascii="Times New Roman" w:hAnsi="Times New Roman" w:cs="Times New Roman"/>
          <w:color w:val="111111"/>
          <w:sz w:val="18"/>
          <w:szCs w:val="18"/>
        </w:rPr>
        <w:t>The glosses and case law reviews will be published in the journal in Polish and English. Scientific articles will be published in the journal in English, Spanish, Italian, German, French and Russian.</w:t>
      </w:r>
    </w:p>
    <w:p w14:paraId="64397C03" w14:textId="77777777" w:rsidR="007113AA" w:rsidRPr="007868D1" w:rsidRDefault="007113AA" w:rsidP="007113AA">
      <w:pPr>
        <w:pStyle w:val="NormalnyWeb"/>
        <w:numPr>
          <w:ilvl w:val="0"/>
          <w:numId w:val="11"/>
        </w:numPr>
        <w:shd w:val="clear" w:color="auto" w:fill="FFFFFF"/>
        <w:spacing w:before="120" w:beforeAutospacing="0" w:after="120" w:afterAutospacing="0" w:line="276" w:lineRule="auto"/>
        <w:jc w:val="both"/>
        <w:rPr>
          <w:color w:val="111111"/>
          <w:sz w:val="18"/>
          <w:szCs w:val="18"/>
        </w:rPr>
      </w:pPr>
      <w:r w:rsidRPr="007868D1">
        <w:rPr>
          <w:color w:val="111111"/>
          <w:sz w:val="18"/>
          <w:szCs w:val="18"/>
        </w:rPr>
        <w:t>The journal does not charge any payment for submitting a text for publication.</w:t>
      </w:r>
    </w:p>
    <w:p w14:paraId="0C577CD3" w14:textId="77777777" w:rsidR="007113AA" w:rsidRPr="007868D1" w:rsidRDefault="007113AA" w:rsidP="007113AA">
      <w:pPr>
        <w:pStyle w:val="NormalnyWeb"/>
        <w:numPr>
          <w:ilvl w:val="0"/>
          <w:numId w:val="11"/>
        </w:numPr>
        <w:shd w:val="clear" w:color="auto" w:fill="FFFFFF"/>
        <w:spacing w:before="120" w:beforeAutospacing="0" w:after="120" w:afterAutospacing="0" w:line="276" w:lineRule="auto"/>
        <w:jc w:val="both"/>
        <w:rPr>
          <w:color w:val="111111"/>
          <w:sz w:val="18"/>
          <w:szCs w:val="18"/>
        </w:rPr>
      </w:pPr>
      <w:r w:rsidRPr="007868D1">
        <w:rPr>
          <w:color w:val="111111"/>
          <w:sz w:val="18"/>
          <w:szCs w:val="18"/>
        </w:rPr>
        <w:t>Tha author shall attach to the submitting text 3 to 6 keywords in Polish and English.</w:t>
      </w:r>
    </w:p>
    <w:p w14:paraId="135C5630" w14:textId="77777777" w:rsidR="007113AA" w:rsidRPr="007868D1" w:rsidRDefault="007113AA" w:rsidP="007113AA">
      <w:pPr>
        <w:pStyle w:val="Default"/>
        <w:numPr>
          <w:ilvl w:val="0"/>
          <w:numId w:val="11"/>
        </w:numPr>
        <w:spacing w:before="120" w:after="120" w:line="276" w:lineRule="auto"/>
        <w:jc w:val="both"/>
        <w:rPr>
          <w:rFonts w:ascii="Times New Roman" w:hAnsi="Times New Roman" w:cs="Times New Roman"/>
          <w:color w:val="000000" w:themeColor="text1"/>
          <w:sz w:val="18"/>
          <w:szCs w:val="18"/>
        </w:rPr>
      </w:pPr>
      <w:r w:rsidRPr="007868D1">
        <w:rPr>
          <w:rFonts w:ascii="Times New Roman" w:hAnsi="Times New Roman" w:cs="Times New Roman"/>
          <w:color w:val="111111"/>
          <w:sz w:val="18"/>
          <w:szCs w:val="18"/>
        </w:rPr>
        <w:t>The author shall attach to the submitting text an abstract in English and Polish, which should have 100 to 250 words.</w:t>
      </w:r>
    </w:p>
    <w:p w14:paraId="5863375E" w14:textId="77777777" w:rsidR="007113AA" w:rsidRPr="007868D1" w:rsidRDefault="007113AA" w:rsidP="007113AA">
      <w:pPr>
        <w:pStyle w:val="Default"/>
        <w:numPr>
          <w:ilvl w:val="0"/>
          <w:numId w:val="11"/>
        </w:numPr>
        <w:spacing w:before="120" w:after="120" w:line="276" w:lineRule="auto"/>
        <w:jc w:val="both"/>
        <w:rPr>
          <w:rFonts w:ascii="Times New Roman" w:hAnsi="Times New Roman" w:cs="Times New Roman"/>
          <w:color w:val="000000" w:themeColor="text1"/>
          <w:sz w:val="18"/>
          <w:szCs w:val="18"/>
        </w:rPr>
      </w:pPr>
      <w:r w:rsidRPr="007868D1">
        <w:rPr>
          <w:rFonts w:ascii="Times New Roman" w:hAnsi="Times New Roman" w:cs="Times New Roman"/>
          <w:color w:val="111111"/>
          <w:sz w:val="18"/>
          <w:szCs w:val="18"/>
        </w:rPr>
        <w:t>The abstract attached to the gloss should specify, in particular the nature of the submitting gloss (disapproving, partially approving, partially disapproving, approving), the legal problem addressed in the ruling, main theses from the analysis and cognitive value for science or practice.</w:t>
      </w:r>
    </w:p>
    <w:p w14:paraId="714FF95F" w14:textId="77777777" w:rsidR="007113AA" w:rsidRPr="007868D1" w:rsidRDefault="007113AA" w:rsidP="007113AA">
      <w:pPr>
        <w:pStyle w:val="Default"/>
        <w:numPr>
          <w:ilvl w:val="0"/>
          <w:numId w:val="11"/>
        </w:numPr>
        <w:spacing w:before="120" w:after="120" w:line="276" w:lineRule="auto"/>
        <w:jc w:val="both"/>
        <w:rPr>
          <w:rFonts w:ascii="Times New Roman" w:hAnsi="Times New Roman" w:cs="Times New Roman"/>
          <w:color w:val="000000" w:themeColor="text1"/>
          <w:sz w:val="18"/>
          <w:szCs w:val="18"/>
        </w:rPr>
      </w:pPr>
      <w:r w:rsidRPr="007868D1">
        <w:rPr>
          <w:rFonts w:ascii="Times New Roman" w:hAnsi="Times New Roman" w:cs="Times New Roman"/>
          <w:color w:val="111111"/>
          <w:sz w:val="18"/>
          <w:szCs w:val="18"/>
        </w:rPr>
        <w:t>The abstract attached to the case law review shall specify the legal problem addressed in the analyzed judgments, main theses from the analysis and cognitive value for science or practice.</w:t>
      </w:r>
    </w:p>
    <w:p w14:paraId="241EA4C1" w14:textId="77777777" w:rsidR="007113AA" w:rsidRPr="007868D1" w:rsidRDefault="007113AA" w:rsidP="007113AA">
      <w:pPr>
        <w:pStyle w:val="Default"/>
        <w:numPr>
          <w:ilvl w:val="0"/>
          <w:numId w:val="11"/>
        </w:numPr>
        <w:spacing w:before="120" w:after="120" w:line="276" w:lineRule="auto"/>
        <w:jc w:val="both"/>
        <w:rPr>
          <w:rFonts w:ascii="Times New Roman" w:hAnsi="Times New Roman" w:cs="Times New Roman"/>
          <w:color w:val="000000" w:themeColor="text1"/>
          <w:sz w:val="18"/>
          <w:szCs w:val="18"/>
        </w:rPr>
      </w:pPr>
      <w:r w:rsidRPr="007868D1">
        <w:rPr>
          <w:rFonts w:ascii="Times New Roman" w:hAnsi="Times New Roman" w:cs="Times New Roman"/>
          <w:color w:val="111111"/>
          <w:sz w:val="18"/>
          <w:szCs w:val="18"/>
        </w:rPr>
        <w:t>The gloss submitted for publication should be provided with a title prepared according to the following sample template:</w:t>
      </w:r>
    </w:p>
    <w:p w14:paraId="46A341AD" w14:textId="77777777" w:rsidR="007113AA" w:rsidRPr="007868D1" w:rsidRDefault="007113AA" w:rsidP="007113AA">
      <w:pPr>
        <w:pStyle w:val="NormalnyWeb"/>
        <w:shd w:val="clear" w:color="auto" w:fill="FFFFFF"/>
        <w:spacing w:before="120" w:beforeAutospacing="0" w:after="120" w:afterAutospacing="0" w:line="276" w:lineRule="auto"/>
        <w:ind w:left="720"/>
        <w:rPr>
          <w:color w:val="111111"/>
          <w:sz w:val="18"/>
          <w:szCs w:val="18"/>
        </w:rPr>
      </w:pPr>
      <w:r w:rsidRPr="007868D1">
        <w:rPr>
          <w:color w:val="111111"/>
          <w:sz w:val="18"/>
          <w:szCs w:val="18"/>
        </w:rPr>
        <w:t> “Claim for compensation for damage caused by violation of an employment obligation – a gloss to the Supreme Court’s judgment of 8 March 2020, II PN 21/18”,i.e. a title consisting of two parts separated by a hyphen, containing the following:</w:t>
      </w:r>
    </w:p>
    <w:p w14:paraId="001B6138" w14:textId="77777777" w:rsidR="007113AA" w:rsidRPr="007868D1" w:rsidRDefault="007113AA" w:rsidP="007113AA">
      <w:pPr>
        <w:pStyle w:val="NormalnyWeb"/>
        <w:shd w:val="clear" w:color="auto" w:fill="FFFFFF"/>
        <w:spacing w:before="120" w:beforeAutospacing="0" w:after="120" w:afterAutospacing="0" w:line="276" w:lineRule="auto"/>
        <w:ind w:left="720"/>
        <w:rPr>
          <w:color w:val="111111"/>
          <w:sz w:val="18"/>
          <w:szCs w:val="18"/>
        </w:rPr>
      </w:pPr>
      <w:r w:rsidRPr="007868D1">
        <w:rPr>
          <w:color w:val="111111"/>
          <w:sz w:val="18"/>
          <w:szCs w:val="18"/>
        </w:rPr>
        <w:t>- description of the issue presented in gloss,</w:t>
      </w:r>
      <w:r w:rsidRPr="007868D1">
        <w:rPr>
          <w:color w:val="111111"/>
          <w:sz w:val="18"/>
          <w:szCs w:val="18"/>
        </w:rPr>
        <w:br/>
        <w:t>- designation and signature of the commented judicial decision.</w:t>
      </w:r>
    </w:p>
    <w:p w14:paraId="356D4CE1" w14:textId="77777777" w:rsidR="007113AA" w:rsidRPr="007868D1" w:rsidRDefault="007113AA" w:rsidP="007113AA">
      <w:pPr>
        <w:numPr>
          <w:ilvl w:val="0"/>
          <w:numId w:val="11"/>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Texts for publication should be submitted electronically, in the Microsoft Word format via the website: </w:t>
      </w:r>
      <w:hyperlink r:id="rId46" w:tgtFrame="_blank" w:history="1">
        <w:r w:rsidRPr="007868D1">
          <w:rPr>
            <w:rStyle w:val="Hipercze"/>
            <w:rFonts w:ascii="Times New Roman" w:hAnsi="Times New Roman" w:cs="Times New Roman"/>
            <w:color w:val="5D6B74"/>
            <w:sz w:val="18"/>
            <w:szCs w:val="18"/>
          </w:rPr>
          <w:t>https://journals.umcs.pl/glosa/index</w:t>
        </w:r>
      </w:hyperlink>
    </w:p>
    <w:p w14:paraId="3D2B1BAC" w14:textId="77777777" w:rsidR="007113AA" w:rsidRPr="0038334B" w:rsidRDefault="007113AA" w:rsidP="007113AA">
      <w:pPr>
        <w:numPr>
          <w:ilvl w:val="0"/>
          <w:numId w:val="11"/>
        </w:numPr>
        <w:shd w:val="clear" w:color="auto" w:fill="FFFFFF"/>
        <w:spacing w:before="120" w:after="120" w:line="276" w:lineRule="auto"/>
        <w:jc w:val="both"/>
        <w:rPr>
          <w:rFonts w:ascii="Times New Roman" w:hAnsi="Times New Roman" w:cs="Times New Roman"/>
          <w:color w:val="111111"/>
          <w:sz w:val="18"/>
          <w:szCs w:val="18"/>
        </w:rPr>
      </w:pPr>
      <w:r w:rsidRPr="0038334B">
        <w:rPr>
          <w:rFonts w:ascii="Times New Roman" w:hAnsi="Times New Roman" w:cs="Times New Roman"/>
          <w:color w:val="111111"/>
          <w:sz w:val="18"/>
          <w:szCs w:val="18"/>
        </w:rPr>
        <w:t>When submitting a text for publication, the Author shall specify his/her first and last name, degree or title, affiliation, e-mail address, ORCID number, and attaches a scan of the statement of authorship and percentage contribution to the publication (in accordance with the rules of publishing ethics and the statement of irregularities in the publication of the journal), which is an additional PDF or JPG </w:t>
      </w:r>
      <w:commentRangeStart w:id="1"/>
      <w:r w:rsidRPr="00AC5FD4">
        <w:fldChar w:fldCharType="begin"/>
      </w:r>
      <w:r w:rsidRPr="00AC5FD4">
        <w:instrText xml:space="preserve"> HYPERLINK "https://journals.umcs.pl/public/journals/1/GLOSA_oswiadczenie_ENG_ost.docx" </w:instrText>
      </w:r>
      <w:r w:rsidRPr="00AC5FD4">
        <w:fldChar w:fldCharType="separate"/>
      </w:r>
      <w:r w:rsidRPr="00AC5FD4">
        <w:rPr>
          <w:rStyle w:val="Hipercze"/>
          <w:rFonts w:ascii="Times New Roman" w:hAnsi="Times New Roman" w:cs="Times New Roman"/>
          <w:color w:val="5D6B74"/>
          <w:sz w:val="18"/>
          <w:szCs w:val="18"/>
        </w:rPr>
        <w:t>file</w:t>
      </w:r>
      <w:r w:rsidRPr="00AC5FD4">
        <w:rPr>
          <w:rStyle w:val="Hipercze"/>
          <w:rFonts w:ascii="Times New Roman" w:hAnsi="Times New Roman" w:cs="Times New Roman"/>
          <w:color w:val="5D6B74"/>
          <w:sz w:val="18"/>
          <w:szCs w:val="18"/>
        </w:rPr>
        <w:fldChar w:fldCharType="end"/>
      </w:r>
      <w:r w:rsidRPr="00AC5FD4">
        <w:rPr>
          <w:rFonts w:ascii="Times New Roman" w:hAnsi="Times New Roman" w:cs="Times New Roman"/>
          <w:color w:val="111111"/>
          <w:sz w:val="18"/>
          <w:szCs w:val="18"/>
        </w:rPr>
        <w:t> </w:t>
      </w:r>
      <w:r>
        <w:rPr>
          <w:rFonts w:ascii="Times New Roman" w:hAnsi="Times New Roman" w:cs="Times New Roman"/>
          <w:color w:val="111111"/>
          <w:sz w:val="18"/>
          <w:szCs w:val="18"/>
        </w:rPr>
        <w:t xml:space="preserve"> </w:t>
      </w:r>
      <w:commentRangeEnd w:id="1"/>
      <w:r>
        <w:rPr>
          <w:rStyle w:val="Odwoaniedokomentarza"/>
        </w:rPr>
        <w:commentReference w:id="1"/>
      </w:r>
      <w:r w:rsidRPr="0038334B">
        <w:rPr>
          <w:rFonts w:ascii="Times New Roman" w:hAnsi="Times New Roman" w:cs="Times New Roman"/>
          <w:color w:val="111111"/>
          <w:sz w:val="18"/>
          <w:szCs w:val="18"/>
        </w:rPr>
        <w:t>as well as the acceptance of all journal’s rules and regulations.</w:t>
      </w:r>
    </w:p>
    <w:p w14:paraId="39D165BC" w14:textId="77777777" w:rsidR="007113AA" w:rsidRPr="00B764E4" w:rsidRDefault="007113AA" w:rsidP="007113AA">
      <w:pPr>
        <w:numPr>
          <w:ilvl w:val="0"/>
          <w:numId w:val="11"/>
        </w:numPr>
        <w:spacing w:before="120" w:after="120" w:line="276" w:lineRule="auto"/>
        <w:jc w:val="both"/>
        <w:rPr>
          <w:rFonts w:ascii="Times New Roman" w:hAnsi="Times New Roman" w:cs="Times New Roman"/>
          <w:color w:val="000000" w:themeColor="text1"/>
          <w:sz w:val="18"/>
          <w:szCs w:val="18"/>
        </w:rPr>
      </w:pPr>
      <w:r w:rsidRPr="00B764E4">
        <w:rPr>
          <w:rFonts w:ascii="Times New Roman" w:hAnsi="Times New Roman" w:cs="Times New Roman"/>
          <w:color w:val="111111"/>
          <w:sz w:val="18"/>
          <w:szCs w:val="18"/>
        </w:rPr>
        <w:t xml:space="preserve">Texts submitted for publication by: graduates of law faculties, PhD students, assistants (eg. MA, BA), and legal trainees should be accompanied by a scan of the recommendation of the scientific supervisor, which is a supplementary PDF or </w:t>
      </w:r>
      <w:r w:rsidRPr="00B764E4">
        <w:rPr>
          <w:rFonts w:ascii="Times New Roman" w:hAnsi="Times New Roman" w:cs="Times New Roman"/>
          <w:color w:val="111111"/>
          <w:sz w:val="18"/>
          <w:szCs w:val="18"/>
        </w:rPr>
        <w:lastRenderedPageBreak/>
        <w:t xml:space="preserve">JPG file. </w:t>
      </w:r>
      <w:r w:rsidRPr="00B764E4">
        <w:rPr>
          <w:rFonts w:ascii="Times New Roman" w:hAnsi="Times New Roman" w:cs="Times New Roman"/>
          <w:color w:val="000000" w:themeColor="text1"/>
          <w:sz w:val="18"/>
          <w:szCs w:val="18"/>
        </w:rPr>
        <w:t>In exceptional cases, the Editorial Board may allow an opinion issued by a person with a doctoral degree in a discipline of legal sciences.</w:t>
      </w:r>
    </w:p>
    <w:p w14:paraId="3138A561" w14:textId="77777777" w:rsidR="007113AA" w:rsidRPr="007868D1" w:rsidRDefault="007113AA" w:rsidP="007113AA">
      <w:pPr>
        <w:numPr>
          <w:ilvl w:val="0"/>
          <w:numId w:val="11"/>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The volume of the text submitted for publication should have the size of not less than 20 thousand characters (with spaces and footnotes, the abstract, keywords and references) and not more than 30 thousand characters (with spaces and footnotes, the abstract, keywords and references).</w:t>
      </w:r>
    </w:p>
    <w:p w14:paraId="652D4A09" w14:textId="77777777" w:rsidR="007113AA" w:rsidRPr="007868D1" w:rsidRDefault="007113AA" w:rsidP="007113AA">
      <w:pPr>
        <w:numPr>
          <w:ilvl w:val="0"/>
          <w:numId w:val="11"/>
        </w:numPr>
        <w:shd w:val="clear" w:color="auto" w:fill="FFFFFF"/>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All texts submitted for publication are verified using the plagiarism checker programme. The report from the verification is made available to reviewers by the Editorial Board, without revealing the identity of the author.</w:t>
      </w:r>
    </w:p>
    <w:p w14:paraId="157E2645" w14:textId="77777777" w:rsidR="007113AA" w:rsidRDefault="007113AA" w:rsidP="007113AA">
      <w:pPr>
        <w:numPr>
          <w:ilvl w:val="0"/>
          <w:numId w:val="11"/>
        </w:numPr>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Teksty przesyłane do publikacji powinny być napisane czcionką Times New Roman o wielkości 12 pkt, z wykorzystaniem interlinii 1,5 oraz marginesów 2,5 x 2,5 cm.</w:t>
      </w:r>
      <w:bookmarkStart w:id="2" w:name="_Hlk219208254"/>
    </w:p>
    <w:p w14:paraId="238EE73B" w14:textId="77777777" w:rsidR="007113AA" w:rsidRDefault="007113AA" w:rsidP="007113AA">
      <w:pPr>
        <w:numPr>
          <w:ilvl w:val="0"/>
          <w:numId w:val="11"/>
        </w:numPr>
        <w:spacing w:before="120" w:after="120" w:line="276" w:lineRule="auto"/>
        <w:jc w:val="both"/>
        <w:rPr>
          <w:rFonts w:ascii="Times New Roman" w:hAnsi="Times New Roman" w:cs="Times New Roman"/>
          <w:color w:val="111111"/>
          <w:sz w:val="18"/>
          <w:szCs w:val="18"/>
        </w:rPr>
      </w:pPr>
      <w:r w:rsidRPr="00FF3661">
        <w:rPr>
          <w:rFonts w:ascii="Times New Roman" w:hAnsi="Times New Roman" w:cs="Times New Roman"/>
          <w:color w:val="111111"/>
          <w:sz w:val="18"/>
          <w:szCs w:val="18"/>
        </w:rPr>
        <w:t xml:space="preserve">The manuscript should be prepared in accordance with the regulations contained in: </w:t>
      </w:r>
      <w:commentRangeStart w:id="3"/>
      <w:r w:rsidRPr="00FF3661">
        <w:rPr>
          <w:rFonts w:ascii="Times New Roman" w:hAnsi="Times New Roman" w:cs="Times New Roman"/>
          <w:sz w:val="18"/>
          <w:szCs w:val="18"/>
          <w:u w:val="single"/>
        </w:rPr>
        <w:t>Editorial Guidelines and Rules for Preparing Footnotes and Bibliography</w:t>
      </w:r>
      <w:commentRangeEnd w:id="3"/>
      <w:r>
        <w:rPr>
          <w:rStyle w:val="Odwoaniedokomentarza"/>
        </w:rPr>
        <w:commentReference w:id="3"/>
      </w:r>
      <w:bookmarkStart w:id="4" w:name="_Hlk219208336"/>
      <w:bookmarkEnd w:id="2"/>
    </w:p>
    <w:p w14:paraId="3C4984D2" w14:textId="77777777" w:rsidR="007113AA" w:rsidRPr="00B723E5" w:rsidRDefault="007113AA" w:rsidP="007113AA">
      <w:pPr>
        <w:numPr>
          <w:ilvl w:val="0"/>
          <w:numId w:val="11"/>
        </w:numPr>
        <w:spacing w:before="120" w:after="120" w:line="276" w:lineRule="auto"/>
        <w:jc w:val="both"/>
        <w:rPr>
          <w:rFonts w:ascii="Times New Roman" w:hAnsi="Times New Roman" w:cs="Times New Roman"/>
          <w:color w:val="111111"/>
          <w:sz w:val="18"/>
          <w:szCs w:val="18"/>
        </w:rPr>
      </w:pPr>
      <w:r w:rsidRPr="00B723E5">
        <w:rPr>
          <w:rFonts w:ascii="Times New Roman" w:hAnsi="Times New Roman" w:cs="Times New Roman"/>
          <w:color w:val="111111"/>
          <w:sz w:val="18"/>
          <w:szCs w:val="18"/>
        </w:rPr>
        <w:t>It is mandatory to provide all required information when submitting a manuscript to the online system. This applies in particular to completing the information concerning the manuscript title, keywords, abstract, author(s), affiliation(s), and bibliography. This information must be provided in two language versions – Polish and English.</w:t>
      </w:r>
    </w:p>
    <w:bookmarkEnd w:id="4"/>
    <w:p w14:paraId="6B794394" w14:textId="77777777" w:rsidR="007113AA" w:rsidRPr="00743B0E" w:rsidRDefault="007113AA" w:rsidP="007113AA">
      <w:pPr>
        <w:pStyle w:val="Nagwek3"/>
        <w:pBdr>
          <w:left w:val="single" w:sz="36" w:space="7" w:color="5D6B74"/>
        </w:pBdr>
        <w:spacing w:before="120" w:beforeAutospacing="0" w:after="120" w:afterAutospacing="0" w:line="276" w:lineRule="auto"/>
        <w:ind w:right="240"/>
        <w:jc w:val="both"/>
        <w:rPr>
          <w:b w:val="0"/>
          <w:bCs w:val="0"/>
          <w:color w:val="333333"/>
          <w:sz w:val="28"/>
          <w:szCs w:val="18"/>
        </w:rPr>
      </w:pPr>
      <w:r w:rsidRPr="00743B0E">
        <w:rPr>
          <w:b w:val="0"/>
          <w:bCs w:val="0"/>
          <w:color w:val="333333"/>
          <w:sz w:val="28"/>
          <w:szCs w:val="18"/>
        </w:rPr>
        <w:t>Submission Preparation Checklist</w:t>
      </w:r>
    </w:p>
    <w:p w14:paraId="2622760F" w14:textId="77777777" w:rsidR="007113AA" w:rsidRPr="007868D1" w:rsidRDefault="007113AA" w:rsidP="007113AA">
      <w:pPr>
        <w:pStyle w:val="NormalnyWeb"/>
        <w:spacing w:before="120" w:beforeAutospacing="0" w:after="120" w:afterAutospacing="0" w:line="276" w:lineRule="auto"/>
        <w:jc w:val="both"/>
        <w:rPr>
          <w:color w:val="111111"/>
          <w:sz w:val="18"/>
          <w:szCs w:val="18"/>
        </w:rPr>
      </w:pPr>
      <w:r w:rsidRPr="007868D1">
        <w:rPr>
          <w:color w:val="111111"/>
          <w:sz w:val="18"/>
          <w:szCs w:val="18"/>
        </w:rPr>
        <w:t>As part of the submission process, authors are required to check off their submission's compliance with all of the following items, and submissions may be returned to authors that do not adhere to these guidelines.</w:t>
      </w:r>
    </w:p>
    <w:p w14:paraId="1317E981" w14:textId="77777777" w:rsidR="007113AA" w:rsidRPr="007868D1" w:rsidRDefault="007113AA" w:rsidP="007113AA">
      <w:pPr>
        <w:numPr>
          <w:ilvl w:val="0"/>
          <w:numId w:val="16"/>
        </w:numPr>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The submission has not been previously published, nor is it before another journal for consideration (or an explanation has been provided in Comments to the Editor).</w:t>
      </w:r>
    </w:p>
    <w:p w14:paraId="1765BB5A" w14:textId="77777777" w:rsidR="007113AA" w:rsidRPr="007868D1" w:rsidRDefault="007113AA" w:rsidP="007113AA">
      <w:pPr>
        <w:numPr>
          <w:ilvl w:val="0"/>
          <w:numId w:val="16"/>
        </w:numPr>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The submission file is in Microsoft Word.</w:t>
      </w:r>
    </w:p>
    <w:p w14:paraId="34D13C18" w14:textId="77777777" w:rsidR="007113AA" w:rsidRPr="00B764E4" w:rsidRDefault="007113AA" w:rsidP="007113AA">
      <w:pPr>
        <w:numPr>
          <w:ilvl w:val="0"/>
          <w:numId w:val="16"/>
        </w:numPr>
        <w:spacing w:before="120" w:after="120" w:line="276" w:lineRule="auto"/>
        <w:jc w:val="both"/>
        <w:rPr>
          <w:rStyle w:val="Pogrubienie"/>
          <w:rFonts w:ascii="Times New Roman" w:hAnsi="Times New Roman" w:cs="Times New Roman"/>
          <w:b w:val="0"/>
          <w:bCs w:val="0"/>
          <w:color w:val="111111"/>
          <w:sz w:val="18"/>
          <w:szCs w:val="18"/>
        </w:rPr>
      </w:pPr>
      <w:r w:rsidRPr="00B764E4">
        <w:rPr>
          <w:rFonts w:ascii="Times New Roman" w:hAnsi="Times New Roman" w:cs="Times New Roman"/>
          <w:color w:val="111111"/>
          <w:sz w:val="18"/>
          <w:szCs w:val="18"/>
        </w:rPr>
        <w:t>The text adheres to the stylistic and bibliographic requirements outlined in the </w:t>
      </w:r>
      <w:hyperlink r:id="rId50" w:anchor="authorGuidelines" w:history="1">
        <w:r w:rsidRPr="00B764E4">
          <w:rPr>
            <w:rStyle w:val="Hipercze"/>
            <w:rFonts w:ascii="Times New Roman" w:hAnsi="Times New Roman" w:cs="Times New Roman"/>
            <w:color w:val="5D6B74"/>
            <w:sz w:val="18"/>
            <w:szCs w:val="18"/>
          </w:rPr>
          <w:t>Author Guidelines</w:t>
        </w:r>
      </w:hyperlink>
      <w:r w:rsidRPr="00B764E4">
        <w:rPr>
          <w:rStyle w:val="Pogrubienie"/>
          <w:rFonts w:ascii="Times New Roman" w:hAnsi="Times New Roman" w:cs="Times New Roman"/>
          <w:color w:val="111111"/>
          <w:sz w:val="18"/>
          <w:szCs w:val="18"/>
        </w:rPr>
        <w:t xml:space="preserve">. </w:t>
      </w:r>
    </w:p>
    <w:p w14:paraId="59FB3ABC" w14:textId="77777777" w:rsidR="007113AA" w:rsidRPr="00B764E4" w:rsidRDefault="007113AA" w:rsidP="007113AA">
      <w:pPr>
        <w:numPr>
          <w:ilvl w:val="0"/>
          <w:numId w:val="16"/>
        </w:numPr>
        <w:spacing w:before="120" w:after="120" w:line="276" w:lineRule="auto"/>
        <w:jc w:val="both"/>
        <w:rPr>
          <w:rFonts w:ascii="Times New Roman" w:hAnsi="Times New Roman" w:cs="Times New Roman"/>
          <w:color w:val="111111"/>
          <w:sz w:val="18"/>
          <w:szCs w:val="18"/>
        </w:rPr>
      </w:pPr>
      <w:r w:rsidRPr="00B764E4">
        <w:rPr>
          <w:rFonts w:ascii="Times New Roman" w:hAnsi="Times New Roman" w:cs="Times New Roman"/>
          <w:color w:val="111111"/>
          <w:sz w:val="18"/>
          <w:szCs w:val="18"/>
        </w:rPr>
        <w:t>The separate files attached contain editable (vector graphics) pictures and charts, of 300 DPI resolution at a minimum, in the JPEG, PDF and TIF formats. If the charts are made in MS Excel, please attach also .xlsx files.</w:t>
      </w:r>
    </w:p>
    <w:p w14:paraId="16092C38" w14:textId="77777777" w:rsidR="007113AA" w:rsidRPr="007868D1" w:rsidRDefault="007113AA" w:rsidP="007113AA">
      <w:pPr>
        <w:numPr>
          <w:ilvl w:val="0"/>
          <w:numId w:val="16"/>
        </w:numPr>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Where available, URLs for the references have been provided.</w:t>
      </w:r>
    </w:p>
    <w:p w14:paraId="78F225B9" w14:textId="77777777" w:rsidR="007113AA" w:rsidRPr="007868D1" w:rsidRDefault="007113AA" w:rsidP="007113AA">
      <w:pPr>
        <w:numPr>
          <w:ilvl w:val="0"/>
          <w:numId w:val="16"/>
        </w:numPr>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 xml:space="preserve">You </w:t>
      </w:r>
      <w:r w:rsidRPr="00FF3661">
        <w:rPr>
          <w:rFonts w:ascii="Times New Roman" w:hAnsi="Times New Roman" w:cs="Times New Roman"/>
          <w:color w:val="111111"/>
          <w:sz w:val="18"/>
          <w:szCs w:val="18"/>
        </w:rPr>
        <w:t>have attached </w:t>
      </w:r>
      <w:commentRangeStart w:id="5"/>
      <w:r w:rsidRPr="00FF3661">
        <w:fldChar w:fldCharType="begin"/>
      </w:r>
      <w:r w:rsidRPr="00FF3661">
        <w:instrText xml:space="preserve"> HYPERLINK "https://journals.umcs.pl/public/journals/1/GLOSA_oswiadczenie_ENG_ost.docx" </w:instrText>
      </w:r>
      <w:r w:rsidRPr="00FF3661">
        <w:fldChar w:fldCharType="separate"/>
      </w:r>
      <w:r w:rsidRPr="00FF3661">
        <w:rPr>
          <w:rStyle w:val="Hipercze"/>
          <w:rFonts w:ascii="Times New Roman" w:hAnsi="Times New Roman" w:cs="Times New Roman"/>
          <w:color w:val="5D6B74"/>
          <w:sz w:val="18"/>
          <w:szCs w:val="18"/>
        </w:rPr>
        <w:t>author`s work declaration</w:t>
      </w:r>
      <w:r w:rsidRPr="00FF3661">
        <w:rPr>
          <w:rStyle w:val="Hipercze"/>
          <w:rFonts w:ascii="Times New Roman" w:hAnsi="Times New Roman" w:cs="Times New Roman"/>
          <w:color w:val="5D6B74"/>
          <w:sz w:val="18"/>
          <w:szCs w:val="18"/>
        </w:rPr>
        <w:fldChar w:fldCharType="end"/>
      </w:r>
      <w:r>
        <w:rPr>
          <w:rStyle w:val="Hipercze"/>
          <w:rFonts w:ascii="Times New Roman" w:hAnsi="Times New Roman" w:cs="Times New Roman"/>
          <w:color w:val="5D6B74"/>
          <w:sz w:val="18"/>
          <w:szCs w:val="18"/>
        </w:rPr>
        <w:t xml:space="preserve"> </w:t>
      </w:r>
      <w:commentRangeEnd w:id="5"/>
      <w:r>
        <w:rPr>
          <w:rStyle w:val="Odwoaniedokomentarza"/>
        </w:rPr>
        <w:commentReference w:id="5"/>
      </w:r>
      <w:r>
        <w:rPr>
          <w:rFonts w:ascii="Times New Roman" w:hAnsi="Times New Roman" w:cs="Times New Roman"/>
          <w:color w:val="111111"/>
          <w:sz w:val="18"/>
          <w:szCs w:val="18"/>
        </w:rPr>
        <w:t xml:space="preserve">to your submmission. </w:t>
      </w:r>
      <w:r w:rsidRPr="007868D1">
        <w:rPr>
          <w:rFonts w:ascii="Times New Roman" w:hAnsi="Times New Roman" w:cs="Times New Roman"/>
          <w:color w:val="111111"/>
          <w:sz w:val="18"/>
          <w:szCs w:val="18"/>
        </w:rPr>
        <w:t>Declaration can be submitted in particular in form of scan or electronically authenticated document.</w:t>
      </w:r>
    </w:p>
    <w:p w14:paraId="7C9E320C" w14:textId="77777777" w:rsidR="007113AA" w:rsidRPr="007868D1" w:rsidRDefault="007113AA" w:rsidP="007113AA">
      <w:pPr>
        <w:numPr>
          <w:ilvl w:val="0"/>
          <w:numId w:val="16"/>
        </w:numPr>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Dear Author, </w:t>
      </w:r>
      <w:hyperlink r:id="rId51" w:history="1">
        <w:r w:rsidRPr="007868D1">
          <w:rPr>
            <w:rStyle w:val="Pogrubienie"/>
            <w:rFonts w:ascii="Times New Roman" w:hAnsi="Times New Roman" w:cs="Times New Roman"/>
            <w:color w:val="5D6B74"/>
            <w:sz w:val="18"/>
            <w:szCs w:val="18"/>
            <w:u w:val="single"/>
          </w:rPr>
          <w:t>here</w:t>
        </w:r>
      </w:hyperlink>
      <w:r w:rsidRPr="007868D1">
        <w:rPr>
          <w:rFonts w:ascii="Times New Roman" w:hAnsi="Times New Roman" w:cs="Times New Roman"/>
          <w:color w:val="111111"/>
          <w:sz w:val="18"/>
          <w:szCs w:val="18"/>
        </w:rPr>
        <w:t> you will find a hint how to properly upload your article.</w:t>
      </w:r>
    </w:p>
    <w:p w14:paraId="5BF302B3" w14:textId="77777777" w:rsidR="007113AA" w:rsidRPr="007868D1" w:rsidRDefault="007113AA" w:rsidP="007113AA">
      <w:pPr>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 </w:t>
      </w:r>
    </w:p>
    <w:p w14:paraId="35E7B996" w14:textId="77777777" w:rsidR="0001308A" w:rsidRDefault="007113AA" w:rsidP="0001308A">
      <w:pPr>
        <w:pStyle w:val="Nagwek3"/>
        <w:pBdr>
          <w:left w:val="single" w:sz="36" w:space="7" w:color="5D6B74"/>
        </w:pBdr>
        <w:spacing w:before="108" w:beforeAutospacing="0" w:after="60" w:afterAutospacing="0" w:line="324" w:lineRule="atLeast"/>
        <w:ind w:right="240"/>
        <w:rPr>
          <w:rFonts w:ascii="Arial" w:hAnsi="Arial" w:cs="Arial"/>
          <w:b w:val="0"/>
          <w:bCs w:val="0"/>
          <w:color w:val="333333"/>
          <w:sz w:val="32"/>
          <w:szCs w:val="32"/>
        </w:rPr>
      </w:pPr>
      <w:r w:rsidRPr="007868D1">
        <w:rPr>
          <w:color w:val="111111"/>
          <w:sz w:val="18"/>
          <w:szCs w:val="18"/>
        </w:rPr>
        <w:t> </w:t>
      </w:r>
      <w:r w:rsidR="0001308A" w:rsidRPr="007868D1">
        <w:rPr>
          <w:color w:val="111111"/>
          <w:sz w:val="18"/>
          <w:szCs w:val="18"/>
        </w:rPr>
        <w:t> </w:t>
      </w:r>
      <w:r w:rsidR="0001308A">
        <w:rPr>
          <w:rFonts w:ascii="Arial" w:hAnsi="Arial" w:cs="Arial"/>
          <w:b w:val="0"/>
          <w:bCs w:val="0"/>
          <w:color w:val="333333"/>
          <w:sz w:val="32"/>
          <w:szCs w:val="32"/>
        </w:rPr>
        <w:t>Copyright Notice</w:t>
      </w:r>
    </w:p>
    <w:p w14:paraId="15C78763" w14:textId="77777777" w:rsidR="0001308A" w:rsidRDefault="0001308A" w:rsidP="0001308A">
      <w:pPr>
        <w:pStyle w:val="NormalnyWeb"/>
        <w:spacing w:before="240" w:beforeAutospacing="0" w:after="240" w:afterAutospacing="0" w:line="216" w:lineRule="atLeast"/>
        <w:jc w:val="both"/>
        <w:rPr>
          <w:rFonts w:ascii="Arial" w:hAnsi="Arial" w:cs="Arial"/>
          <w:color w:val="111111"/>
          <w:sz w:val="18"/>
          <w:szCs w:val="18"/>
        </w:rPr>
      </w:pPr>
      <w:r>
        <w:rPr>
          <w:rFonts w:ascii="Arial" w:hAnsi="Arial" w:cs="Arial"/>
          <w:color w:val="111111"/>
          <w:sz w:val="18"/>
          <w:szCs w:val="18"/>
        </w:rPr>
        <w:t>By submitting a text for publication in the journal, the author grants the Publisher a non-exclusive license under the terms specified </w:t>
      </w:r>
      <w:commentRangeStart w:id="6"/>
      <w:r>
        <w:rPr>
          <w:rFonts w:ascii="Arial" w:hAnsi="Arial" w:cs="Arial"/>
          <w:color w:val="111111"/>
          <w:sz w:val="18"/>
          <w:szCs w:val="18"/>
        </w:rPr>
        <w:fldChar w:fldCharType="begin"/>
      </w:r>
      <w:r>
        <w:rPr>
          <w:rFonts w:ascii="Arial" w:hAnsi="Arial" w:cs="Arial"/>
          <w:color w:val="111111"/>
          <w:sz w:val="18"/>
          <w:szCs w:val="18"/>
        </w:rPr>
        <w:instrText xml:space="preserve"> HYPERLINK "https://journals.umcs.pl/public/journals/1/authors-license-umcs.pdf" </w:instrText>
      </w:r>
      <w:r>
        <w:rPr>
          <w:rFonts w:ascii="Arial" w:hAnsi="Arial" w:cs="Arial"/>
          <w:color w:val="111111"/>
          <w:sz w:val="18"/>
          <w:szCs w:val="18"/>
        </w:rPr>
        <w:fldChar w:fldCharType="separate"/>
      </w:r>
      <w:r>
        <w:rPr>
          <w:rStyle w:val="Hipercze"/>
          <w:rFonts w:ascii="Arial" w:hAnsi="Arial" w:cs="Arial"/>
          <w:color w:val="5D6B74"/>
          <w:sz w:val="18"/>
          <w:szCs w:val="18"/>
        </w:rPr>
        <w:t>here</w:t>
      </w:r>
      <w:r>
        <w:rPr>
          <w:rFonts w:ascii="Arial" w:hAnsi="Arial" w:cs="Arial"/>
          <w:color w:val="111111"/>
          <w:sz w:val="18"/>
          <w:szCs w:val="18"/>
        </w:rPr>
        <w:fldChar w:fldCharType="end"/>
      </w:r>
      <w:commentRangeEnd w:id="6"/>
      <w:r>
        <w:rPr>
          <w:rStyle w:val="Odwoaniedokomentarza"/>
          <w:rFonts w:asciiTheme="minorHAnsi" w:eastAsiaTheme="minorHAnsi" w:hAnsiTheme="minorHAnsi" w:cstheme="minorBidi"/>
          <w:lang w:eastAsia="en-US"/>
        </w:rPr>
        <w:commentReference w:id="6"/>
      </w:r>
      <w:r>
        <w:rPr>
          <w:rFonts w:ascii="Arial" w:hAnsi="Arial" w:cs="Arial"/>
          <w:color w:val="111111"/>
          <w:sz w:val="18"/>
          <w:szCs w:val="18"/>
        </w:rPr>
        <w:t> (full text of the license).</w:t>
      </w:r>
    </w:p>
    <w:p w14:paraId="14BB6F1D" w14:textId="77777777" w:rsidR="007113AA" w:rsidRPr="007868D1" w:rsidRDefault="007113AA" w:rsidP="007113AA">
      <w:pPr>
        <w:spacing w:before="120" w:after="120" w:line="276" w:lineRule="auto"/>
        <w:jc w:val="both"/>
        <w:rPr>
          <w:rFonts w:ascii="Times New Roman" w:hAnsi="Times New Roman" w:cs="Times New Roman"/>
          <w:color w:val="111111"/>
          <w:sz w:val="18"/>
          <w:szCs w:val="18"/>
        </w:rPr>
      </w:pPr>
    </w:p>
    <w:p w14:paraId="75A25617" w14:textId="77777777" w:rsidR="007113AA" w:rsidRPr="007868D1" w:rsidRDefault="007113AA" w:rsidP="007113AA">
      <w:pPr>
        <w:spacing w:before="120" w:after="120" w:line="276" w:lineRule="auto"/>
        <w:jc w:val="both"/>
        <w:rPr>
          <w:rFonts w:ascii="Times New Roman" w:hAnsi="Times New Roman" w:cs="Times New Roman"/>
          <w:color w:val="111111"/>
          <w:sz w:val="18"/>
          <w:szCs w:val="18"/>
        </w:rPr>
      </w:pPr>
      <w:r w:rsidRPr="007868D1">
        <w:rPr>
          <w:rFonts w:ascii="Times New Roman" w:hAnsi="Times New Roman" w:cs="Times New Roman"/>
          <w:color w:val="111111"/>
          <w:sz w:val="18"/>
          <w:szCs w:val="18"/>
        </w:rPr>
        <w:t> </w:t>
      </w:r>
    </w:p>
    <w:p w14:paraId="6FCDB726" w14:textId="77777777" w:rsidR="007113AA" w:rsidRPr="007868D1" w:rsidRDefault="007113AA" w:rsidP="007113AA">
      <w:pPr>
        <w:spacing w:before="120" w:after="120" w:line="276" w:lineRule="auto"/>
        <w:jc w:val="both"/>
        <w:rPr>
          <w:rFonts w:ascii="Times New Roman" w:hAnsi="Times New Roman" w:cs="Times New Roman"/>
          <w:color w:val="111111"/>
          <w:sz w:val="18"/>
          <w:szCs w:val="18"/>
        </w:rPr>
      </w:pPr>
    </w:p>
    <w:p w14:paraId="41F82451" w14:textId="77777777" w:rsidR="007113AA" w:rsidRPr="007868D1" w:rsidRDefault="007113AA" w:rsidP="007113AA">
      <w:pPr>
        <w:spacing w:before="120" w:after="120" w:line="276" w:lineRule="auto"/>
        <w:jc w:val="both"/>
        <w:rPr>
          <w:rFonts w:ascii="Times New Roman" w:hAnsi="Times New Roman" w:cs="Times New Roman"/>
          <w:sz w:val="18"/>
          <w:szCs w:val="18"/>
        </w:rPr>
      </w:pPr>
    </w:p>
    <w:p w14:paraId="67960679" w14:textId="77777777" w:rsidR="002D393C" w:rsidRPr="00320AE3" w:rsidRDefault="002D393C" w:rsidP="00320AE3"/>
    <w:sectPr w:rsidR="002D393C" w:rsidRPr="00320AE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aweł" w:date="2026-02-16T12:42:00Z" w:initials="P">
    <w:p w14:paraId="078B7671" w14:textId="77777777" w:rsidR="007113AA" w:rsidRDefault="007113AA" w:rsidP="007113AA">
      <w:pPr>
        <w:pStyle w:val="Tekstkomentarza"/>
      </w:pPr>
      <w:r>
        <w:rPr>
          <w:rStyle w:val="Odwoaniedokomentarza"/>
        </w:rPr>
        <w:annotationRef/>
      </w:r>
      <w:r>
        <w:t>Prośba o wgranie nowego oświadczenia w wersji ENG – w załączeniu.</w:t>
      </w:r>
    </w:p>
  </w:comment>
  <w:comment w:id="3" w:author="Paweł" w:date="2026-02-16T12:44:00Z" w:initials="P">
    <w:p w14:paraId="0C4B74C4" w14:textId="77777777" w:rsidR="007113AA" w:rsidRDefault="007113AA" w:rsidP="007113AA">
      <w:pPr>
        <w:pStyle w:val="Tekstkomentarza"/>
      </w:pPr>
      <w:r>
        <w:rPr>
          <w:rStyle w:val="Odwoaniedokomentarza"/>
        </w:rPr>
        <w:annotationRef/>
      </w:r>
      <w:r>
        <w:t>Prośba o wgranie linku do zasad w wersji PL – pdf w załączeniu</w:t>
      </w:r>
    </w:p>
    <w:p w14:paraId="45CB4105" w14:textId="77777777" w:rsidR="007113AA" w:rsidRDefault="007113AA" w:rsidP="007113AA">
      <w:pPr>
        <w:spacing w:before="120" w:after="120" w:line="276" w:lineRule="auto"/>
        <w:jc w:val="center"/>
      </w:pPr>
    </w:p>
  </w:comment>
  <w:comment w:id="5" w:author="Paweł" w:date="2026-02-16T12:45:00Z" w:initials="P">
    <w:p w14:paraId="218A310A" w14:textId="77777777" w:rsidR="007113AA" w:rsidRDefault="007113AA" w:rsidP="007113AA">
      <w:pPr>
        <w:pStyle w:val="Tekstkomentarza"/>
      </w:pPr>
      <w:r>
        <w:rPr>
          <w:rStyle w:val="Odwoaniedokomentarza"/>
        </w:rPr>
        <w:annotationRef/>
      </w:r>
      <w:r>
        <w:t>Prośba o wgranie nowego oświadczenia w wersji ENG – w załączeniu.</w:t>
      </w:r>
    </w:p>
    <w:p w14:paraId="4D880667" w14:textId="77777777" w:rsidR="007113AA" w:rsidRDefault="007113AA" w:rsidP="007113AA">
      <w:pPr>
        <w:pStyle w:val="Tekstkomentarza"/>
      </w:pPr>
    </w:p>
  </w:comment>
  <w:comment w:id="6" w:author="Paweł" w:date="2026-02-18T12:16:00Z" w:initials="P">
    <w:p w14:paraId="22A196EA" w14:textId="77777777" w:rsidR="0001308A" w:rsidRDefault="0001308A" w:rsidP="0001308A">
      <w:pPr>
        <w:pStyle w:val="Tekstkomentarza"/>
      </w:pPr>
      <w:r>
        <w:rPr>
          <w:rStyle w:val="Odwoaniedokomentarza"/>
        </w:rPr>
        <w:annotationRef/>
      </w:r>
      <w:r>
        <w:t>Prośba o wgranie nowego tekstu licencji w ENG – pdf w załączeniu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8B7671" w15:done="0"/>
  <w15:commentEx w15:paraId="45CB4105" w15:done="0"/>
  <w15:commentEx w15:paraId="4D880667" w15:done="0"/>
  <w15:commentEx w15:paraId="22A196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8B7671" w16cid:durableId="2D3D8F32"/>
  <w16cid:commentId w16cid:paraId="45CB4105" w16cid:durableId="2D3D8FA6"/>
  <w16cid:commentId w16cid:paraId="4D880667" w16cid:durableId="2D3D8FE4"/>
  <w16cid:commentId w16cid:paraId="22A196EA" w16cid:durableId="2D402C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765B"/>
    <w:multiLevelType w:val="multilevel"/>
    <w:tmpl w:val="A154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C78FC"/>
    <w:multiLevelType w:val="multilevel"/>
    <w:tmpl w:val="3EB86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6443E0"/>
    <w:multiLevelType w:val="multilevel"/>
    <w:tmpl w:val="79147BF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1AA1450B"/>
    <w:multiLevelType w:val="multilevel"/>
    <w:tmpl w:val="F9502EF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D8F3280"/>
    <w:multiLevelType w:val="multilevel"/>
    <w:tmpl w:val="0D909D9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20CE242D"/>
    <w:multiLevelType w:val="multilevel"/>
    <w:tmpl w:val="F3F80900"/>
    <w:lvl w:ilvl="0">
      <w:start w:val="1"/>
      <w:numFmt w:val="decimal"/>
      <w:lvlText w:val="%1."/>
      <w:lvlJc w:val="left"/>
      <w:pPr>
        <w:tabs>
          <w:tab w:val="num" w:pos="360"/>
        </w:tabs>
        <w:ind w:left="360" w:hanging="360"/>
      </w:pPr>
    </w:lvl>
    <w:lvl w:ilvl="1">
      <w:start w:val="1"/>
      <w:numFmt w:val="decimal"/>
      <w:lvlText w:val="%2."/>
      <w:lvlJc w:val="left"/>
      <w:pPr>
        <w:tabs>
          <w:tab w:val="num" w:pos="1156"/>
        </w:tabs>
        <w:ind w:left="1156" w:hanging="360"/>
      </w:pPr>
    </w:lvl>
    <w:lvl w:ilvl="2">
      <w:start w:val="1"/>
      <w:numFmt w:val="decimal"/>
      <w:lvlText w:val="%3."/>
      <w:lvlJc w:val="left"/>
      <w:pPr>
        <w:tabs>
          <w:tab w:val="num" w:pos="1876"/>
        </w:tabs>
        <w:ind w:left="1876" w:hanging="360"/>
      </w:pPr>
    </w:lvl>
    <w:lvl w:ilvl="3">
      <w:start w:val="1"/>
      <w:numFmt w:val="decimal"/>
      <w:lvlText w:val="%4."/>
      <w:lvlJc w:val="left"/>
      <w:pPr>
        <w:tabs>
          <w:tab w:val="num" w:pos="2596"/>
        </w:tabs>
        <w:ind w:left="2596" w:hanging="360"/>
      </w:pPr>
    </w:lvl>
    <w:lvl w:ilvl="4">
      <w:start w:val="1"/>
      <w:numFmt w:val="decimal"/>
      <w:lvlText w:val="%5."/>
      <w:lvlJc w:val="left"/>
      <w:pPr>
        <w:tabs>
          <w:tab w:val="num" w:pos="3316"/>
        </w:tabs>
        <w:ind w:left="3316" w:hanging="360"/>
      </w:pPr>
    </w:lvl>
    <w:lvl w:ilvl="5">
      <w:start w:val="1"/>
      <w:numFmt w:val="decimal"/>
      <w:lvlText w:val="%6."/>
      <w:lvlJc w:val="left"/>
      <w:pPr>
        <w:tabs>
          <w:tab w:val="num" w:pos="4036"/>
        </w:tabs>
        <w:ind w:left="4036" w:hanging="360"/>
      </w:pPr>
    </w:lvl>
    <w:lvl w:ilvl="6">
      <w:start w:val="1"/>
      <w:numFmt w:val="decimal"/>
      <w:lvlText w:val="%7."/>
      <w:lvlJc w:val="left"/>
      <w:pPr>
        <w:tabs>
          <w:tab w:val="num" w:pos="4756"/>
        </w:tabs>
        <w:ind w:left="4756" w:hanging="360"/>
      </w:pPr>
    </w:lvl>
    <w:lvl w:ilvl="7">
      <w:start w:val="1"/>
      <w:numFmt w:val="decimal"/>
      <w:lvlText w:val="%8."/>
      <w:lvlJc w:val="left"/>
      <w:pPr>
        <w:tabs>
          <w:tab w:val="num" w:pos="5476"/>
        </w:tabs>
        <w:ind w:left="5476" w:hanging="360"/>
      </w:pPr>
    </w:lvl>
    <w:lvl w:ilvl="8">
      <w:start w:val="1"/>
      <w:numFmt w:val="decimal"/>
      <w:lvlText w:val="%9."/>
      <w:lvlJc w:val="left"/>
      <w:pPr>
        <w:tabs>
          <w:tab w:val="num" w:pos="6196"/>
        </w:tabs>
        <w:ind w:left="6196" w:hanging="360"/>
      </w:pPr>
    </w:lvl>
  </w:abstractNum>
  <w:abstractNum w:abstractNumId="6" w15:restartNumberingAfterBreak="0">
    <w:nsid w:val="3B725049"/>
    <w:multiLevelType w:val="multilevel"/>
    <w:tmpl w:val="9230A7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4623718A"/>
    <w:multiLevelType w:val="hybridMultilevel"/>
    <w:tmpl w:val="41A6F326"/>
    <w:lvl w:ilvl="0" w:tplc="F83222C2">
      <w:start w:val="1"/>
      <w:numFmt w:val="decimal"/>
      <w:lvlText w:val="%1."/>
      <w:lvlJc w:val="left"/>
      <w:pPr>
        <w:ind w:left="360" w:hanging="360"/>
      </w:pPr>
      <w:rPr>
        <w:color w:val="000000" w:themeColor="text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493F3085"/>
    <w:multiLevelType w:val="multilevel"/>
    <w:tmpl w:val="42DA1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2747A2"/>
    <w:multiLevelType w:val="multilevel"/>
    <w:tmpl w:val="AAAC25B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59351E6D"/>
    <w:multiLevelType w:val="hybridMultilevel"/>
    <w:tmpl w:val="41A6F326"/>
    <w:lvl w:ilvl="0" w:tplc="F83222C2">
      <w:start w:val="1"/>
      <w:numFmt w:val="decimal"/>
      <w:lvlText w:val="%1."/>
      <w:lvlJc w:val="left"/>
      <w:pPr>
        <w:ind w:left="360" w:hanging="360"/>
      </w:pPr>
      <w:rPr>
        <w:color w:val="000000" w:themeColor="text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69AD538D"/>
    <w:multiLevelType w:val="multilevel"/>
    <w:tmpl w:val="4518FFD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6A714067"/>
    <w:multiLevelType w:val="multilevel"/>
    <w:tmpl w:val="F724EA0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75E06EFC"/>
    <w:multiLevelType w:val="multilevel"/>
    <w:tmpl w:val="FCF29D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7AA67F51"/>
    <w:multiLevelType w:val="multilevel"/>
    <w:tmpl w:val="494A1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weł">
    <w15:presenceInfo w15:providerId="None" w15:userId="Pawe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3C"/>
    <w:rsid w:val="0001308A"/>
    <w:rsid w:val="00082375"/>
    <w:rsid w:val="000F1532"/>
    <w:rsid w:val="001F62DF"/>
    <w:rsid w:val="002D393C"/>
    <w:rsid w:val="00320AE3"/>
    <w:rsid w:val="00361DF5"/>
    <w:rsid w:val="003B7DD6"/>
    <w:rsid w:val="003C6EA2"/>
    <w:rsid w:val="004D557D"/>
    <w:rsid w:val="0058494A"/>
    <w:rsid w:val="00676631"/>
    <w:rsid w:val="00690C51"/>
    <w:rsid w:val="006D605E"/>
    <w:rsid w:val="007113AA"/>
    <w:rsid w:val="0074176B"/>
    <w:rsid w:val="00797D24"/>
    <w:rsid w:val="00823156"/>
    <w:rsid w:val="00AB39A8"/>
    <w:rsid w:val="00AE5DC9"/>
    <w:rsid w:val="00E37883"/>
    <w:rsid w:val="00E843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240E"/>
  <w15:chartTrackingRefBased/>
  <w15:docId w15:val="{85A99F51-FD0D-4605-8842-20E8C0D6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20AE3"/>
    <w:pPr>
      <w:spacing w:line="256" w:lineRule="auto"/>
    </w:pPr>
  </w:style>
  <w:style w:type="paragraph" w:styleId="Nagwek3">
    <w:name w:val="heading 3"/>
    <w:basedOn w:val="Normalny"/>
    <w:link w:val="Nagwek3Znak"/>
    <w:uiPriority w:val="9"/>
    <w:qFormat/>
    <w:rsid w:val="007113AA"/>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20AE3"/>
    <w:rPr>
      <w:color w:val="0000FF"/>
      <w:u w:val="single"/>
    </w:rPr>
  </w:style>
  <w:style w:type="paragraph" w:styleId="NormalnyWeb">
    <w:name w:val="Normal (Web)"/>
    <w:basedOn w:val="Normalny"/>
    <w:uiPriority w:val="99"/>
    <w:unhideWhenUsed/>
    <w:rsid w:val="00320AE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20AE3"/>
    <w:pPr>
      <w:ind w:left="720"/>
      <w:contextualSpacing/>
    </w:pPr>
  </w:style>
  <w:style w:type="paragraph" w:customStyle="1" w:styleId="Default">
    <w:name w:val="Default"/>
    <w:rsid w:val="00320AE3"/>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320AE3"/>
    <w:rPr>
      <w:i/>
      <w:iCs/>
    </w:rPr>
  </w:style>
  <w:style w:type="character" w:styleId="Pogrubienie">
    <w:name w:val="Strong"/>
    <w:basedOn w:val="Domylnaczcionkaakapitu"/>
    <w:uiPriority w:val="22"/>
    <w:qFormat/>
    <w:rsid w:val="00320AE3"/>
    <w:rPr>
      <w:b/>
      <w:bCs/>
    </w:rPr>
  </w:style>
  <w:style w:type="character" w:customStyle="1" w:styleId="Nagwek3Znak">
    <w:name w:val="Nagłówek 3 Znak"/>
    <w:basedOn w:val="Domylnaczcionkaakapitu"/>
    <w:link w:val="Nagwek3"/>
    <w:uiPriority w:val="9"/>
    <w:rsid w:val="007113AA"/>
    <w:rPr>
      <w:rFonts w:ascii="Times New Roman" w:eastAsia="Times New Roman" w:hAnsi="Times New Roman" w:cs="Times New Roman"/>
      <w:b/>
      <w:bCs/>
      <w:sz w:val="27"/>
      <w:szCs w:val="27"/>
      <w:lang w:eastAsia="pl-PL"/>
    </w:rPr>
  </w:style>
  <w:style w:type="character" w:styleId="Odwoaniedokomentarza">
    <w:name w:val="annotation reference"/>
    <w:basedOn w:val="Domylnaczcionkaakapitu"/>
    <w:uiPriority w:val="99"/>
    <w:semiHidden/>
    <w:unhideWhenUsed/>
    <w:rsid w:val="007113AA"/>
    <w:rPr>
      <w:sz w:val="16"/>
      <w:szCs w:val="16"/>
    </w:rPr>
  </w:style>
  <w:style w:type="paragraph" w:styleId="Tekstkomentarza">
    <w:name w:val="annotation text"/>
    <w:basedOn w:val="Normalny"/>
    <w:link w:val="TekstkomentarzaZnak"/>
    <w:uiPriority w:val="99"/>
    <w:semiHidden/>
    <w:unhideWhenUsed/>
    <w:rsid w:val="007113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113AA"/>
    <w:rPr>
      <w:sz w:val="20"/>
      <w:szCs w:val="20"/>
    </w:rPr>
  </w:style>
  <w:style w:type="paragraph" w:styleId="Tekstdymka">
    <w:name w:val="Balloon Text"/>
    <w:basedOn w:val="Normalny"/>
    <w:link w:val="TekstdymkaZnak"/>
    <w:uiPriority w:val="99"/>
    <w:semiHidden/>
    <w:unhideWhenUsed/>
    <w:rsid w:val="007113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13AA"/>
    <w:rPr>
      <w:rFonts w:ascii="Segoe UI" w:hAnsi="Segoe UI" w:cs="Segoe UI"/>
      <w:sz w:val="18"/>
      <w:szCs w:val="18"/>
    </w:rPr>
  </w:style>
  <w:style w:type="character" w:styleId="Nierozpoznanawzmianka">
    <w:name w:val="Unresolved Mention"/>
    <w:basedOn w:val="Domylnaczcionkaakapitu"/>
    <w:uiPriority w:val="99"/>
    <w:semiHidden/>
    <w:unhideWhenUsed/>
    <w:rsid w:val="00AB39A8"/>
    <w:rPr>
      <w:color w:val="605E5C"/>
      <w:shd w:val="clear" w:color="auto" w:fill="E1DFDD"/>
    </w:rPr>
  </w:style>
  <w:style w:type="character" w:styleId="UyteHipercze">
    <w:name w:val="FollowedHyperlink"/>
    <w:basedOn w:val="Domylnaczcionkaakapitu"/>
    <w:uiPriority w:val="99"/>
    <w:semiHidden/>
    <w:unhideWhenUsed/>
    <w:rsid w:val="00AB39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99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ationethics.org/guidance/flowchart/addressing-concerns-about-systematic-manipulation-publication-process" TargetMode="External"/><Relationship Id="rId18" Type="http://schemas.openxmlformats.org/officeDocument/2006/relationships/hyperlink" Target="https://publicationethics.org/guidance/flowchart/adding-author-after-publication" TargetMode="External"/><Relationship Id="rId26" Type="http://schemas.openxmlformats.org/officeDocument/2006/relationships/hyperlink" Target="https://publicationethics.org/guidance/flowchart/systematic-manipulation-publication-process" TargetMode="External"/><Relationship Id="rId39" Type="http://schemas.openxmlformats.org/officeDocument/2006/relationships/hyperlink" Target="https://publicationethics.org/guidance/flowchart/scientific-rigour-unpublished-data-dealing-concerns" TargetMode="External"/><Relationship Id="rId21" Type="http://schemas.openxmlformats.org/officeDocument/2006/relationships/hyperlink" Target="https://publicationethics.org/guidance/flowchart/reviewer-suspected-have-appropriated-authors-ideas-or-data" TargetMode="External"/><Relationship Id="rId34" Type="http://schemas.openxmlformats.org/officeDocument/2006/relationships/hyperlink" Target="https://publicationethics.org/guidance/flowchart/inappropriate-image-manipulation-published-article" TargetMode="External"/><Relationship Id="rId42" Type="http://schemas.openxmlformats.org/officeDocument/2006/relationships/hyperlink" Target="https://publicationethics.org/guidance/flowchart/legal-and-regulatory-restrictions-published-data-dealing-concerns" TargetMode="External"/><Relationship Id="rId47" Type="http://schemas.openxmlformats.org/officeDocument/2006/relationships/comments" Target="comments.xml"/><Relationship Id="rId50" Type="http://schemas.openxmlformats.org/officeDocument/2006/relationships/hyperlink" Target="https://journals.umcs.pl/glosa/about/submissions" TargetMode="External"/><Relationship Id="rId7" Type="http://schemas.openxmlformats.org/officeDocument/2006/relationships/hyperlink" Target="https://sip.lex.pl/#/monograph/369532661/8?keyword=ghostwriter&amp;tocHit=1&amp;cm=SFIRST" TargetMode="External"/><Relationship Id="rId2" Type="http://schemas.openxmlformats.org/officeDocument/2006/relationships/styles" Target="styles.xml"/><Relationship Id="rId16" Type="http://schemas.openxmlformats.org/officeDocument/2006/relationships/hyperlink" Target="https://publicationethics.org/guidance/flowchart/removing-author-after-publication" TargetMode="External"/><Relationship Id="rId29" Type="http://schemas.openxmlformats.org/officeDocument/2006/relationships/hyperlink" Target="https://publicationethics.org/guidance/flowchart/redundant-duplicate-publication-submitted-manuscript" TargetMode="External"/><Relationship Id="rId11" Type="http://schemas.openxmlformats.org/officeDocument/2006/relationships/hyperlink" Target="mailto:glosa@mail.umcs.pl" TargetMode="External"/><Relationship Id="rId24" Type="http://schemas.openxmlformats.org/officeDocument/2006/relationships/hyperlink" Target="https://publicationethics.org/guidance/flowchart/undisclosed-conflict-interest-published-article" TargetMode="External"/><Relationship Id="rId32" Type="http://schemas.openxmlformats.org/officeDocument/2006/relationships/hyperlink" Target="https://publicationethics.org/guidance/flowchart/plagiarism-published-article" TargetMode="External"/><Relationship Id="rId37" Type="http://schemas.openxmlformats.org/officeDocument/2006/relationships/hyperlink" Target="https://publicationethics.org/guidance/flowchart/concerns-about-risk-unpublished-data" TargetMode="External"/><Relationship Id="rId40" Type="http://schemas.openxmlformats.org/officeDocument/2006/relationships/hyperlink" Target="https://publicationethics.org/guidance/flowchart/scientific-rigour-published-data-dealing-concerns" TargetMode="External"/><Relationship Id="rId45" Type="http://schemas.openxmlformats.org/officeDocument/2006/relationships/hyperlink" Target="https://publicationethics.org/guidance/flowchart/when-institutions-are-contacted-journals" TargetMode="External"/><Relationship Id="rId53" Type="http://schemas.microsoft.com/office/2011/relationships/people" Target="people.xml"/><Relationship Id="rId5" Type="http://schemas.openxmlformats.org/officeDocument/2006/relationships/image" Target="media/image1.png"/><Relationship Id="rId10" Type="http://schemas.openxmlformats.org/officeDocument/2006/relationships/hyperlink" Target="https://sip.lex.pl/#/monograph/369500544/99/sienczylo-chlabicz-joanna-red-prawo-wlasnosci-intelektualnej-teoria-i-praktyka?keyword=autoplagiat&amp;cm=STOP" TargetMode="External"/><Relationship Id="rId19" Type="http://schemas.openxmlformats.org/officeDocument/2006/relationships/hyperlink" Target="https://publicationethics.org/guidance/flowchart/ghost-guest-or-gift-authorship-submitted-manuscript" TargetMode="External"/><Relationship Id="rId31" Type="http://schemas.openxmlformats.org/officeDocument/2006/relationships/hyperlink" Target="https://publicationethics.org/guidance/flowchart/plagiarism-submitted-manuscript" TargetMode="External"/><Relationship Id="rId44" Type="http://schemas.openxmlformats.org/officeDocument/2006/relationships/hyperlink" Target="https://publicationethics.org/guidance/flowchart/peer-review-manipulation-suspected-after-publication"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monograph/369500544/94/sienczylo-chlabicz-joanna-red-prawo-wlasnosci-intelektualnej-teoria-i-praktyka?keyword=plagiat%20definicja&amp;cm=SREST" TargetMode="External"/><Relationship Id="rId14" Type="http://schemas.openxmlformats.org/officeDocument/2006/relationships/hyperlink" Target="https://publicationethics.org/guidance/Guidelines" TargetMode="External"/><Relationship Id="rId22" Type="http://schemas.openxmlformats.org/officeDocument/2006/relationships/hyperlink" Target="https://publicationethics.org/guidance/flowchart/peer-review-manipulation-suspected-during-peer-review-process" TargetMode="External"/><Relationship Id="rId27" Type="http://schemas.openxmlformats.org/officeDocument/2006/relationships/hyperlink" Target="https://publicationethics.org/guidance/flowchart/responding-concerns-raised-directly" TargetMode="External"/><Relationship Id="rId30" Type="http://schemas.openxmlformats.org/officeDocument/2006/relationships/hyperlink" Target="https://publicationethics.org/guidance/flowchart/redundant-duplicate-publication-published-article" TargetMode="External"/><Relationship Id="rId35" Type="http://schemas.openxmlformats.org/officeDocument/2006/relationships/hyperlink" Target="https://publicationethics.org/guidance/flowchart/fabricated-data-submitted-manuscript" TargetMode="External"/><Relationship Id="rId43" Type="http://schemas.openxmlformats.org/officeDocument/2006/relationships/hyperlink" Target="https://publicationethics.org/guidance/flowchart/suspected-ethical-problem-submitted-manuscript" TargetMode="External"/><Relationship Id="rId48" Type="http://schemas.microsoft.com/office/2011/relationships/commentsExtended" Target="commentsExtended.xml"/><Relationship Id="rId8" Type="http://schemas.openxmlformats.org/officeDocument/2006/relationships/hyperlink" Target="https://publicationethics.org/gift-authorship-case-discussion" TargetMode="External"/><Relationship Id="rId51" Type="http://schemas.openxmlformats.org/officeDocument/2006/relationships/hyperlink" Target="https://journals.umcs.pl/public/journals/1/instrukcja_wgrywanie_artykulu_en.pdf" TargetMode="External"/><Relationship Id="rId3" Type="http://schemas.openxmlformats.org/officeDocument/2006/relationships/settings" Target="settings.xml"/><Relationship Id="rId12" Type="http://schemas.openxmlformats.org/officeDocument/2006/relationships/hyperlink" Target="https://publicationethics.org/guidance/guideline/principles-transparency-and-best-practice-scholarly-publishing" TargetMode="External"/><Relationship Id="rId17" Type="http://schemas.openxmlformats.org/officeDocument/2006/relationships/hyperlink" Target="https://publicationethics.org/guidance/flowchart/adding-author-publication" TargetMode="External"/><Relationship Id="rId25" Type="http://schemas.openxmlformats.org/officeDocument/2006/relationships/hyperlink" Target="https://publicationethics.org/guidance/flowchart/handling-post-publication-critiques" TargetMode="External"/><Relationship Id="rId33" Type="http://schemas.openxmlformats.org/officeDocument/2006/relationships/hyperlink" Target="https://publicationethics.org/guidance/flowchart/concurrent-submissions-manuscript-multiple-journals" TargetMode="External"/><Relationship Id="rId38" Type="http://schemas.openxmlformats.org/officeDocument/2006/relationships/hyperlink" Target="https://publicationethics.org/guidance/flowchart/concerns-about-risk-published-data" TargetMode="External"/><Relationship Id="rId46" Type="http://schemas.openxmlformats.org/officeDocument/2006/relationships/hyperlink" Target="https://journals.umcs.pl/glosa/index" TargetMode="External"/><Relationship Id="rId20" Type="http://schemas.openxmlformats.org/officeDocument/2006/relationships/hyperlink" Target="https://publicationethics.org/guidance/flowchart/how-recognise-potential-manipulation-peer-review-process" TargetMode="External"/><Relationship Id="rId41" Type="http://schemas.openxmlformats.org/officeDocument/2006/relationships/hyperlink" Target="https://publicationethics.org/guidance/flowchart/legal-and-regulatory-restrictions-unpublished-data-dealing-concern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ip.lex.pl/#/monograph/369532661/7?keyword=ghostwriter&amp;tocHit=1&amp;cm=SFIRST" TargetMode="External"/><Relationship Id="rId15" Type="http://schemas.openxmlformats.org/officeDocument/2006/relationships/hyperlink" Target="https://publicationethics.org/guidance/flowchart/removing-author-publication" TargetMode="External"/><Relationship Id="rId23" Type="http://schemas.openxmlformats.org/officeDocument/2006/relationships/hyperlink" Target="https://publicationethics.org/guidance/flowchart/undisclosed-conflict-interest-submitted-manuscript" TargetMode="External"/><Relationship Id="rId28" Type="http://schemas.openxmlformats.org/officeDocument/2006/relationships/hyperlink" Target="https://publicationethics.org/guidance/flowchart/responding-concerns-raised-social-media" TargetMode="External"/><Relationship Id="rId36" Type="http://schemas.openxmlformats.org/officeDocument/2006/relationships/hyperlink" Target="https://publicationethics.org/guidance/flowchart/fabricated-data-published-article" TargetMode="External"/><Relationship Id="rId49"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6386</Words>
  <Characters>38317</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20</cp:revision>
  <dcterms:created xsi:type="dcterms:W3CDTF">2026-01-29T10:44:00Z</dcterms:created>
  <dcterms:modified xsi:type="dcterms:W3CDTF">2026-03-11T10:47:00Z</dcterms:modified>
</cp:coreProperties>
</file>